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7D7" w:rsidRDefault="001617D7" w:rsidP="001617D7">
      <w:pPr>
        <w:rPr>
          <w:rFonts w:ascii="Arial" w:hAnsi="Arial"/>
          <w:b/>
          <w:sz w:val="22"/>
          <w:szCs w:val="22"/>
        </w:rPr>
      </w:pPr>
      <w:r>
        <w:rPr>
          <w:rFonts w:ascii="Arial" w:hAnsi="Arial"/>
          <w:b/>
          <w:sz w:val="22"/>
          <w:szCs w:val="22"/>
          <w:rtl/>
        </w:rPr>
        <w:t xml:space="preserve">אל: ועדת המכרזים </w:t>
      </w:r>
    </w:p>
    <w:p w:rsidR="001617D7" w:rsidRDefault="001617D7" w:rsidP="001617D7">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1617D7" w:rsidTr="007E3194">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1617D7" w:rsidRPr="00D635C4" w:rsidRDefault="001617D7" w:rsidP="007E3194">
            <w:pPr>
              <w:bidi w:val="0"/>
              <w:jc w:val="right"/>
            </w:pPr>
            <w:r>
              <w:rPr>
                <w:rFonts w:hint="cs"/>
                <w:rtl/>
              </w:rPr>
              <w:t>המשפטים</w:t>
            </w:r>
          </w:p>
        </w:tc>
      </w:tr>
      <w:tr w:rsidR="001617D7" w:rsidTr="007E3194">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1617D7" w:rsidRPr="00D635C4" w:rsidRDefault="001617D7" w:rsidP="007E3194">
            <w:pPr>
              <w:bidi w:val="0"/>
              <w:jc w:val="right"/>
              <w:rPr>
                <w:rtl/>
              </w:rPr>
            </w:pPr>
            <w:r>
              <w:rPr>
                <w:rFonts w:hint="cs"/>
                <w:rtl/>
              </w:rPr>
              <w:t>היחידה הממשלתית לחופש המידע</w:t>
            </w:r>
          </w:p>
        </w:tc>
      </w:tr>
      <w:tr w:rsidR="001617D7" w:rsidTr="007E3194">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1617D7" w:rsidRDefault="00A53342" w:rsidP="00A53342">
            <w:r>
              <w:rPr>
                <w:rFonts w:hint="cs"/>
                <w:rtl/>
              </w:rPr>
              <w:t>22</w:t>
            </w:r>
            <w:r w:rsidR="001617D7">
              <w:rPr>
                <w:rFonts w:hint="cs"/>
                <w:rtl/>
              </w:rPr>
              <w:t>/11/2</w:t>
            </w:r>
            <w:r>
              <w:rPr>
                <w:rFonts w:hint="cs"/>
                <w:rtl/>
              </w:rPr>
              <w:t>1</w:t>
            </w:r>
          </w:p>
        </w:tc>
      </w:tr>
    </w:tbl>
    <w:p w:rsidR="001617D7" w:rsidRDefault="001617D7" w:rsidP="001617D7">
      <w:pPr>
        <w:rPr>
          <w:rtl/>
        </w:rPr>
      </w:pPr>
    </w:p>
    <w:p w:rsidR="001617D7" w:rsidRDefault="001617D7" w:rsidP="001617D7">
      <w:pPr>
        <w:rPr>
          <w:rtl/>
        </w:rPr>
      </w:pPr>
    </w:p>
    <w:p w:rsidR="001617D7" w:rsidRDefault="001617D7" w:rsidP="001617D7">
      <w:pPr>
        <w:rPr>
          <w:rtl/>
        </w:rPr>
      </w:pPr>
    </w:p>
    <w:p w:rsidR="001617D7" w:rsidRDefault="001617D7" w:rsidP="001617D7">
      <w:pPr>
        <w:rPr>
          <w:rtl/>
        </w:rPr>
      </w:pPr>
    </w:p>
    <w:p w:rsidR="001617D7" w:rsidRDefault="001617D7" w:rsidP="001617D7">
      <w:pPr>
        <w:rPr>
          <w:rtl/>
        </w:rPr>
      </w:pPr>
    </w:p>
    <w:p w:rsidR="001617D7" w:rsidRDefault="001617D7" w:rsidP="001617D7">
      <w:pPr>
        <w:rPr>
          <w:rtl/>
        </w:rPr>
      </w:pPr>
    </w:p>
    <w:p w:rsidR="001617D7" w:rsidRDefault="001617D7" w:rsidP="001617D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1617D7" w:rsidRDefault="001617D7" w:rsidP="001617D7">
      <w:pPr>
        <w:jc w:val="both"/>
        <w:rPr>
          <w:rFonts w:ascii="Arial" w:hAnsi="Arial"/>
          <w:b/>
          <w:sz w:val="22"/>
          <w:szCs w:val="22"/>
          <w:rtl/>
        </w:rPr>
      </w:pPr>
    </w:p>
    <w:p w:rsidR="001617D7" w:rsidRPr="00AF57E9" w:rsidRDefault="001617D7" w:rsidP="001617D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997F17">
        <w:rPr>
          <w:rFonts w:ascii="Wingdings" w:hAnsi="Wingdings" w:cstheme="minorBidi"/>
          <w:bCs/>
          <w:sz w:val="21"/>
          <w:szCs w:val="21"/>
        </w:rPr>
        <w:sym w:font="Wingdings" w:char="F072"/>
      </w:r>
      <w:r w:rsidRPr="00AF57E9">
        <w:rPr>
          <w:rFonts w:asciiTheme="minorBidi" w:hAnsiTheme="minorBidi" w:cstheme="minorBidi"/>
          <w:b/>
          <w:sz w:val="21"/>
          <w:szCs w:val="21"/>
          <w:rtl/>
        </w:rPr>
        <w:t xml:space="preserve"> </w:t>
      </w:r>
      <w:r w:rsidRPr="00997F17">
        <w:rPr>
          <w:rFonts w:asciiTheme="minorBidi" w:hAnsiTheme="minorBidi" w:cstheme="minorBidi"/>
          <w:b/>
          <w:sz w:val="21"/>
          <w:szCs w:val="21"/>
          <w:highlight w:val="darkGray"/>
          <w:rtl/>
        </w:rPr>
        <w:t>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1617D7" w:rsidRPr="00AF57E9" w:rsidRDefault="001617D7" w:rsidP="001617D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1617D7" w:rsidTr="007E3194">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AF57E9" w:rsidRDefault="001617D7" w:rsidP="007E3194">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w:t>
            </w:r>
            <w:r w:rsidRPr="00197805">
              <w:rPr>
                <w:rFonts w:asciiTheme="minorBidi" w:hAnsiTheme="minorBidi" w:cstheme="minorBidi"/>
                <w:bCs/>
                <w:sz w:val="21"/>
                <w:szCs w:val="21"/>
                <w:highlight w:val="darkGray"/>
                <w:rtl/>
              </w:rPr>
              <w:t>השירות</w:t>
            </w:r>
            <w:r w:rsidRPr="00197805">
              <w:rPr>
                <w:rFonts w:asciiTheme="minorBidi" w:hAnsiTheme="minorBidi" w:cstheme="minorBidi"/>
                <w:bCs/>
                <w:sz w:val="21"/>
                <w:szCs w:val="21"/>
                <w:highlight w:val="lightGray"/>
                <w:rtl/>
              </w:rPr>
              <w:t>/</w:t>
            </w:r>
            <w:r w:rsidRPr="00AF57E9">
              <w:rPr>
                <w:rFonts w:asciiTheme="minorBidi" w:hAnsiTheme="minorBidi" w:cstheme="minorBidi"/>
                <w:bCs/>
                <w:sz w:val="21"/>
                <w:szCs w:val="21"/>
                <w:rtl/>
              </w:rPr>
              <w:t>העבודה)</w:t>
            </w:r>
          </w:p>
        </w:tc>
      </w:tr>
      <w:tr w:rsidR="001617D7" w:rsidTr="007E3194">
        <w:trPr>
          <w:trHeight w:val="1429"/>
        </w:trPr>
        <w:tc>
          <w:tcPr>
            <w:tcW w:w="9019" w:type="dxa"/>
            <w:tcBorders>
              <w:top w:val="single" w:sz="4" w:space="0" w:color="auto"/>
              <w:left w:val="single" w:sz="4" w:space="0" w:color="auto"/>
              <w:right w:val="single" w:sz="4" w:space="0" w:color="auto"/>
            </w:tcBorders>
          </w:tcPr>
          <w:p w:rsidR="001617D7" w:rsidRDefault="001617D7" w:rsidP="00A53342">
            <w:pPr>
              <w:spacing w:line="276" w:lineRule="auto"/>
              <w:rPr>
                <w:rFonts w:asciiTheme="minorBidi" w:hAnsiTheme="minorBidi" w:cstheme="minorBidi"/>
                <w:b/>
                <w:sz w:val="21"/>
                <w:szCs w:val="21"/>
                <w:rtl/>
                <w:lang w:eastAsia="he-IL"/>
              </w:rPr>
            </w:pPr>
            <w:r w:rsidRPr="008A2A73">
              <w:rPr>
                <w:rFonts w:asciiTheme="minorBidi" w:hAnsiTheme="minorBidi" w:cstheme="minorBidi" w:hint="cs"/>
                <w:b/>
                <w:sz w:val="21"/>
                <w:szCs w:val="21"/>
                <w:rtl/>
                <w:lang w:eastAsia="he-IL"/>
              </w:rPr>
              <w:t>במסגרת מיזם הזכויות הממשלתי</w:t>
            </w:r>
            <w:r w:rsidR="00A53342">
              <w:rPr>
                <w:rFonts w:asciiTheme="minorBidi" w:hAnsiTheme="minorBidi" w:cstheme="minorBidi" w:hint="cs"/>
                <w:b/>
                <w:sz w:val="21"/>
                <w:szCs w:val="21"/>
                <w:rtl/>
                <w:lang w:eastAsia="he-IL"/>
              </w:rPr>
              <w:t xml:space="preserve"> הקיים</w:t>
            </w:r>
            <w:r w:rsidRPr="008A2A73">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הספק אחראי </w:t>
            </w:r>
            <w:proofErr w:type="spellStart"/>
            <w:r w:rsidRPr="008A2A73">
              <w:rPr>
                <w:rFonts w:asciiTheme="minorBidi" w:hAnsiTheme="minorBidi" w:cstheme="minorBidi" w:hint="cs"/>
                <w:b/>
                <w:sz w:val="21"/>
                <w:szCs w:val="21"/>
                <w:rtl/>
                <w:lang w:eastAsia="he-IL"/>
              </w:rPr>
              <w:t>להנגש</w:t>
            </w:r>
            <w:r>
              <w:rPr>
                <w:rFonts w:asciiTheme="minorBidi" w:hAnsiTheme="minorBidi" w:cstheme="minorBidi" w:hint="cs"/>
                <w:b/>
                <w:sz w:val="21"/>
                <w:szCs w:val="21"/>
                <w:rtl/>
                <w:lang w:eastAsia="he-IL"/>
              </w:rPr>
              <w:t>ת</w:t>
            </w:r>
            <w:proofErr w:type="spellEnd"/>
            <w:r w:rsidRPr="008A2A73">
              <w:rPr>
                <w:rFonts w:asciiTheme="minorBidi" w:hAnsiTheme="minorBidi" w:cstheme="minorBidi" w:hint="cs"/>
                <w:b/>
                <w:sz w:val="21"/>
                <w:szCs w:val="21"/>
                <w:rtl/>
                <w:lang w:eastAsia="he-IL"/>
              </w:rPr>
              <w:t xml:space="preserve"> זכויות באופן טכנולוגי, ללא תמורה</w:t>
            </w:r>
            <w:r>
              <w:rPr>
                <w:rFonts w:asciiTheme="minorBidi" w:hAnsiTheme="minorBidi" w:cstheme="minorBidi" w:hint="cs"/>
                <w:b/>
                <w:sz w:val="21"/>
                <w:szCs w:val="21"/>
                <w:rtl/>
                <w:lang w:eastAsia="he-IL"/>
              </w:rPr>
              <w:t xml:space="preserve"> למשתמש</w:t>
            </w:r>
            <w:r w:rsidRPr="008A2A73">
              <w:rPr>
                <w:rFonts w:asciiTheme="minorBidi" w:hAnsiTheme="minorBidi" w:cstheme="minorBidi" w:hint="cs"/>
                <w:b/>
                <w:sz w:val="21"/>
                <w:szCs w:val="21"/>
                <w:rtl/>
                <w:lang w:eastAsia="he-IL"/>
              </w:rPr>
              <w:t xml:space="preserve">, באתר </w:t>
            </w:r>
            <w:proofErr w:type="spellStart"/>
            <w:r w:rsidRPr="008A2A73">
              <w:rPr>
                <w:rFonts w:asciiTheme="minorBidi" w:hAnsiTheme="minorBidi" w:cstheme="minorBidi" w:hint="cs"/>
                <w:b/>
                <w:sz w:val="21"/>
                <w:szCs w:val="21"/>
                <w:rtl/>
                <w:lang w:eastAsia="he-IL"/>
              </w:rPr>
              <w:t>וביישומון</w:t>
            </w:r>
            <w:proofErr w:type="spellEnd"/>
            <w:r>
              <w:rPr>
                <w:rFonts w:asciiTheme="minorBidi" w:hAnsiTheme="minorBidi" w:cstheme="minorBidi" w:hint="cs"/>
                <w:b/>
                <w:sz w:val="21"/>
                <w:szCs w:val="21"/>
                <w:rtl/>
                <w:lang w:eastAsia="he-IL"/>
              </w:rPr>
              <w:t>,</w:t>
            </w:r>
            <w:r w:rsidRPr="008A2A73">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אשר </w:t>
            </w:r>
            <w:r w:rsidRPr="008A2A73">
              <w:rPr>
                <w:rFonts w:asciiTheme="minorBidi" w:hAnsiTheme="minorBidi" w:cstheme="minorBidi" w:hint="cs"/>
                <w:b/>
                <w:sz w:val="21"/>
                <w:szCs w:val="21"/>
                <w:rtl/>
                <w:lang w:eastAsia="he-IL"/>
              </w:rPr>
              <w:t xml:space="preserve">ירכזו מידע מקיף על זכויות המוענקות לציבור או חלקו, ועל אופן מימושן. </w:t>
            </w:r>
          </w:p>
          <w:p w:rsidR="001617D7" w:rsidRDefault="001617D7" w:rsidP="00A53342">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הספק</w:t>
            </w:r>
            <w:r w:rsidRPr="008A2A73">
              <w:rPr>
                <w:rFonts w:asciiTheme="minorBidi" w:hAnsiTheme="minorBidi" w:cstheme="minorBidi" w:hint="cs"/>
                <w:b/>
                <w:sz w:val="21"/>
                <w:szCs w:val="21"/>
                <w:rtl/>
                <w:lang w:eastAsia="he-IL"/>
              </w:rPr>
              <w:t xml:space="preserve"> </w:t>
            </w:r>
            <w:r w:rsidR="00A53342">
              <w:rPr>
                <w:rFonts w:asciiTheme="minorBidi" w:hAnsiTheme="minorBidi" w:cstheme="minorBidi" w:hint="cs"/>
                <w:b/>
                <w:sz w:val="21"/>
                <w:szCs w:val="21"/>
                <w:rtl/>
                <w:lang w:eastAsia="he-IL"/>
              </w:rPr>
              <w:t>מ</w:t>
            </w:r>
            <w:r w:rsidRPr="008A2A73">
              <w:rPr>
                <w:rFonts w:asciiTheme="minorBidi" w:hAnsiTheme="minorBidi" w:cstheme="minorBidi" w:hint="cs"/>
                <w:b/>
                <w:sz w:val="21"/>
                <w:szCs w:val="21"/>
                <w:rtl/>
                <w:lang w:eastAsia="he-IL"/>
              </w:rPr>
              <w:t xml:space="preserve">נגיש זכויות אלו בשפה העברית והערבית, בצורה פשוטה וברורה בראיית "האזרח במרכז", </w:t>
            </w:r>
            <w:r w:rsidR="00A53342">
              <w:rPr>
                <w:rFonts w:asciiTheme="minorBidi" w:hAnsiTheme="minorBidi" w:cstheme="minorBidi" w:hint="cs"/>
                <w:b/>
                <w:sz w:val="21"/>
                <w:szCs w:val="21"/>
                <w:rtl/>
                <w:lang w:eastAsia="he-IL"/>
              </w:rPr>
              <w:t>מ</w:t>
            </w:r>
            <w:r w:rsidRPr="008A2A73">
              <w:rPr>
                <w:rFonts w:asciiTheme="minorBidi" w:hAnsiTheme="minorBidi" w:cstheme="minorBidi" w:hint="cs"/>
                <w:b/>
                <w:sz w:val="21"/>
                <w:szCs w:val="21"/>
                <w:rtl/>
                <w:lang w:eastAsia="he-IL"/>
              </w:rPr>
              <w:t xml:space="preserve">פתח כלים טכנולוגיים, </w:t>
            </w:r>
            <w:r w:rsidR="00A53342">
              <w:rPr>
                <w:rFonts w:asciiTheme="minorBidi" w:hAnsiTheme="minorBidi" w:cstheme="minorBidi" w:hint="cs"/>
                <w:b/>
                <w:sz w:val="21"/>
                <w:szCs w:val="21"/>
                <w:rtl/>
                <w:lang w:eastAsia="he-IL"/>
              </w:rPr>
              <w:t>מ</w:t>
            </w:r>
            <w:r w:rsidRPr="008A2A73">
              <w:rPr>
                <w:rFonts w:asciiTheme="minorBidi" w:hAnsiTheme="minorBidi" w:cstheme="minorBidi" w:hint="cs"/>
                <w:b/>
                <w:sz w:val="21"/>
                <w:szCs w:val="21"/>
                <w:rtl/>
                <w:lang w:eastAsia="he-IL"/>
              </w:rPr>
              <w:t xml:space="preserve">בצע הכשרות אודות השימוש באתר, </w:t>
            </w:r>
            <w:r w:rsidR="00A53342">
              <w:rPr>
                <w:rFonts w:asciiTheme="minorBidi" w:hAnsiTheme="minorBidi" w:cstheme="minorBidi" w:hint="cs"/>
                <w:b/>
                <w:sz w:val="21"/>
                <w:szCs w:val="21"/>
                <w:rtl/>
                <w:lang w:eastAsia="he-IL"/>
              </w:rPr>
              <w:t>מ</w:t>
            </w:r>
            <w:r>
              <w:rPr>
                <w:rFonts w:asciiTheme="minorBidi" w:hAnsiTheme="minorBidi" w:cstheme="minorBidi" w:hint="cs"/>
                <w:b/>
                <w:sz w:val="21"/>
                <w:szCs w:val="21"/>
                <w:rtl/>
                <w:lang w:eastAsia="he-IL"/>
              </w:rPr>
              <w:t xml:space="preserve">בצע </w:t>
            </w:r>
            <w:r w:rsidRPr="008A2A73">
              <w:rPr>
                <w:rFonts w:asciiTheme="minorBidi" w:hAnsiTheme="minorBidi" w:cstheme="minorBidi" w:hint="cs"/>
                <w:b/>
                <w:sz w:val="21"/>
                <w:szCs w:val="21"/>
                <w:rtl/>
                <w:lang w:eastAsia="he-IL"/>
              </w:rPr>
              <w:t>מחקר</w:t>
            </w:r>
            <w:r>
              <w:rPr>
                <w:rFonts w:asciiTheme="minorBidi" w:hAnsiTheme="minorBidi" w:cstheme="minorBidi" w:hint="cs"/>
                <w:b/>
                <w:sz w:val="21"/>
                <w:szCs w:val="21"/>
                <w:rtl/>
                <w:lang w:eastAsia="he-IL"/>
              </w:rPr>
              <w:t xml:space="preserve">, </w:t>
            </w:r>
            <w:r w:rsidRPr="008A2A73">
              <w:rPr>
                <w:rFonts w:asciiTheme="minorBidi" w:hAnsiTheme="minorBidi" w:cstheme="minorBidi" w:hint="cs"/>
                <w:b/>
                <w:sz w:val="21"/>
                <w:szCs w:val="21"/>
                <w:rtl/>
                <w:lang w:eastAsia="he-IL"/>
              </w:rPr>
              <w:t>שיתופי פעולה</w:t>
            </w:r>
            <w:r>
              <w:rPr>
                <w:rFonts w:asciiTheme="minorBidi" w:hAnsiTheme="minorBidi" w:cstheme="minorBidi" w:hint="cs"/>
                <w:b/>
                <w:sz w:val="21"/>
                <w:szCs w:val="21"/>
                <w:rtl/>
                <w:lang w:eastAsia="he-IL"/>
              </w:rPr>
              <w:t xml:space="preserve"> והכשרות</w:t>
            </w:r>
            <w:r w:rsidRPr="008A2A73">
              <w:rPr>
                <w:rFonts w:asciiTheme="minorBidi" w:hAnsiTheme="minorBidi" w:cstheme="minorBidi" w:hint="cs"/>
                <w:b/>
                <w:sz w:val="21"/>
                <w:szCs w:val="21"/>
                <w:rtl/>
                <w:lang w:eastAsia="he-IL"/>
              </w:rPr>
              <w:t xml:space="preserve"> עם גופים ציבוריים וגופים נוספים שאינם ציבוריים, </w:t>
            </w:r>
            <w:r>
              <w:rPr>
                <w:rFonts w:asciiTheme="minorBidi" w:hAnsiTheme="minorBidi" w:cstheme="minorBidi" w:hint="cs"/>
                <w:b/>
                <w:sz w:val="21"/>
                <w:szCs w:val="21"/>
                <w:rtl/>
                <w:lang w:eastAsia="he-IL"/>
              </w:rPr>
              <w:t xml:space="preserve">והכל </w:t>
            </w:r>
            <w:r w:rsidRPr="008A2A73">
              <w:rPr>
                <w:rFonts w:asciiTheme="minorBidi" w:hAnsiTheme="minorBidi" w:cstheme="minorBidi" w:hint="cs"/>
                <w:b/>
                <w:sz w:val="21"/>
                <w:szCs w:val="21"/>
                <w:rtl/>
                <w:lang w:eastAsia="he-IL"/>
              </w:rPr>
              <w:t>לשם העלאת המודעות ושיפור מיצוי הזכויות, בדגש על אוכלוסיות מוחלשות וייחודיות בחברה בישראל.</w:t>
            </w:r>
          </w:p>
          <w:p w:rsidR="00A53342" w:rsidRDefault="00A53342" w:rsidP="00A53342">
            <w:pPr>
              <w:spacing w:line="276" w:lineRule="auto"/>
              <w:rPr>
                <w:rFonts w:asciiTheme="minorBidi" w:hAnsiTheme="minorBidi" w:cstheme="minorBidi"/>
                <w:b/>
                <w:sz w:val="21"/>
                <w:szCs w:val="21"/>
                <w:rtl/>
                <w:lang w:eastAsia="he-IL"/>
              </w:rPr>
            </w:pPr>
          </w:p>
          <w:p w:rsidR="00A53342" w:rsidRPr="00A53342" w:rsidRDefault="00A53342" w:rsidP="00A53342">
            <w:pPr>
              <w:spacing w:line="276" w:lineRule="auto"/>
              <w:rPr>
                <w:rFonts w:asciiTheme="minorBidi" w:hAnsiTheme="minorBidi" w:cstheme="minorBidi"/>
                <w:bCs/>
                <w:sz w:val="21"/>
                <w:szCs w:val="21"/>
                <w:rtl/>
                <w:lang w:eastAsia="he-IL"/>
              </w:rPr>
            </w:pPr>
            <w:r>
              <w:rPr>
                <w:rFonts w:asciiTheme="minorBidi" w:hAnsiTheme="minorBidi" w:cstheme="minorBidi" w:hint="cs"/>
                <w:bCs/>
                <w:sz w:val="21"/>
                <w:szCs w:val="21"/>
                <w:rtl/>
                <w:lang w:eastAsia="he-IL"/>
              </w:rPr>
              <w:t>כעת מתבקש הספק לתרגם חלק מתכני אתר כל זכות לשפה הרוסית, במהלך שנת 2022.</w:t>
            </w:r>
          </w:p>
          <w:p w:rsidR="001617D7" w:rsidRPr="00AF57E9" w:rsidRDefault="001617D7" w:rsidP="007E3194">
            <w:pPr>
              <w:spacing w:line="276" w:lineRule="auto"/>
              <w:rPr>
                <w:rFonts w:asciiTheme="minorBidi" w:hAnsiTheme="minorBidi" w:cstheme="minorBidi"/>
                <w:b/>
                <w:sz w:val="21"/>
                <w:szCs w:val="21"/>
                <w:highlight w:val="yellow"/>
                <w:lang w:eastAsia="he-IL"/>
              </w:rPr>
            </w:pPr>
          </w:p>
        </w:tc>
      </w:tr>
    </w:tbl>
    <w:p w:rsidR="001617D7" w:rsidRPr="00AF57E9" w:rsidRDefault="001617D7" w:rsidP="001617D7">
      <w:pPr>
        <w:rPr>
          <w:rFonts w:asciiTheme="minorBidi" w:hAnsiTheme="minorBidi" w:cstheme="minorBidi"/>
          <w:b/>
          <w:sz w:val="21"/>
          <w:szCs w:val="21"/>
          <w:lang w:eastAsia="he-IL"/>
        </w:rPr>
      </w:pPr>
    </w:p>
    <w:p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561F6F">
        <w:rPr>
          <w:rFonts w:ascii="Wingdings" w:hAnsi="Wingdings" w:cstheme="minorBidi"/>
          <w:b/>
          <w:sz w:val="21"/>
          <w:szCs w:val="21"/>
          <w:shd w:val="clear" w:color="auto" w:fill="808080" w:themeFill="background1" w:themeFillShade="80"/>
        </w:rPr>
        <w:sym w:font="Wingdings" w:char="F072"/>
      </w:r>
      <w:r w:rsidRPr="00561F6F">
        <w:rPr>
          <w:rFonts w:asciiTheme="minorBidi" w:hAnsiTheme="minorBidi" w:cstheme="minorBidi"/>
          <w:b/>
          <w:sz w:val="21"/>
          <w:szCs w:val="21"/>
          <w:shd w:val="clear" w:color="auto" w:fill="808080" w:themeFill="background1" w:themeFillShade="80"/>
          <w:rtl/>
        </w:rPr>
        <w:t xml:space="preserve">  לא</w:t>
      </w:r>
    </w:p>
    <w:p w:rsidR="001617D7" w:rsidRPr="00AF57E9" w:rsidRDefault="001617D7" w:rsidP="001617D7">
      <w:pPr>
        <w:rPr>
          <w:rFonts w:asciiTheme="minorBidi" w:hAnsiTheme="minorBidi" w:cstheme="minorBidi"/>
          <w:b/>
          <w:sz w:val="21"/>
          <w:szCs w:val="21"/>
          <w:rtl/>
        </w:rPr>
      </w:pPr>
    </w:p>
    <w:p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1617D7" w:rsidRPr="00AF57E9" w:rsidRDefault="001617D7" w:rsidP="001617D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1617D7" w:rsidTr="007E3194">
        <w:tc>
          <w:tcPr>
            <w:tcW w:w="3085" w:type="dxa"/>
            <w:hideMark/>
          </w:tcPr>
          <w:p w:rsidR="001617D7" w:rsidRPr="00AF57E9" w:rsidRDefault="001617D7" w:rsidP="007E319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shd w:val="clear" w:color="auto" w:fill="808080" w:themeFill="background1" w:themeFillShade="80"/>
            <w:hideMark/>
          </w:tcPr>
          <w:p w:rsidR="001617D7" w:rsidRPr="00AF57E9" w:rsidRDefault="001617D7" w:rsidP="007E3194">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1617D7" w:rsidRPr="00AF57E9" w:rsidRDefault="001617D7" w:rsidP="007E3194">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1617D7" w:rsidRPr="00AF57E9" w:rsidRDefault="001617D7" w:rsidP="007E3194">
            <w:pPr>
              <w:ind w:right="283"/>
              <w:rPr>
                <w:rFonts w:asciiTheme="minorBidi" w:hAnsiTheme="minorBidi" w:cstheme="minorBidi"/>
                <w:b/>
                <w:sz w:val="21"/>
                <w:szCs w:val="21"/>
                <w:lang w:eastAsia="he-IL"/>
              </w:rPr>
            </w:pPr>
          </w:p>
        </w:tc>
      </w:tr>
    </w:tbl>
    <w:p w:rsidR="001617D7" w:rsidRPr="00AF57E9" w:rsidRDefault="001617D7" w:rsidP="001617D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1617D7" w:rsidTr="007E3194">
        <w:tc>
          <w:tcPr>
            <w:tcW w:w="2698" w:type="dxa"/>
            <w:shd w:val="clear" w:color="auto" w:fill="E6E6E6"/>
            <w:hideMark/>
          </w:tcPr>
          <w:p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1617D7" w:rsidRPr="00561F6F" w:rsidRDefault="001617D7" w:rsidP="007E3194">
            <w:pPr>
              <w:rPr>
                <w:rFonts w:asciiTheme="minorBidi" w:hAnsiTheme="minorBidi" w:cstheme="minorBidi"/>
                <w:b/>
                <w:sz w:val="21"/>
                <w:szCs w:val="21"/>
                <w:lang w:eastAsia="he-IL"/>
              </w:rPr>
            </w:pPr>
            <w:r w:rsidRPr="00561F6F">
              <w:rPr>
                <w:rFonts w:asciiTheme="minorBidi" w:hAnsiTheme="minorBidi" w:cstheme="minorBidi" w:hint="cs"/>
                <w:b/>
                <w:sz w:val="21"/>
                <w:szCs w:val="21"/>
                <w:rtl/>
                <w:lang w:eastAsia="he-IL"/>
              </w:rPr>
              <w:t>כל זכות (</w:t>
            </w:r>
            <w:proofErr w:type="spellStart"/>
            <w:r w:rsidRPr="00561F6F">
              <w:rPr>
                <w:rFonts w:asciiTheme="minorBidi" w:hAnsiTheme="minorBidi" w:cstheme="minorBidi" w:hint="cs"/>
                <w:b/>
                <w:sz w:val="21"/>
                <w:szCs w:val="21"/>
                <w:rtl/>
                <w:lang w:eastAsia="he-IL"/>
              </w:rPr>
              <w:t>חל"צ</w:t>
            </w:r>
            <w:proofErr w:type="spellEnd"/>
            <w:r w:rsidRPr="00561F6F">
              <w:rPr>
                <w:rFonts w:asciiTheme="minorBidi" w:hAnsiTheme="minorBidi" w:cstheme="minorBidi" w:hint="cs"/>
                <w:b/>
                <w:sz w:val="21"/>
                <w:szCs w:val="21"/>
                <w:rtl/>
                <w:lang w:eastAsia="he-IL"/>
              </w:rPr>
              <w:t>)</w:t>
            </w:r>
          </w:p>
        </w:tc>
      </w:tr>
      <w:tr w:rsidR="001617D7" w:rsidTr="007E3194">
        <w:tc>
          <w:tcPr>
            <w:tcW w:w="2698" w:type="dxa"/>
            <w:shd w:val="clear" w:color="auto" w:fill="E6E6E6"/>
            <w:hideMark/>
          </w:tcPr>
          <w:p w:rsidR="001617D7" w:rsidRPr="00AF57E9" w:rsidRDefault="001617D7" w:rsidP="007E3194">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1617D7" w:rsidRPr="00561F6F" w:rsidRDefault="001617D7" w:rsidP="007E3194">
            <w:pPr>
              <w:rPr>
                <w:rFonts w:asciiTheme="minorBidi" w:hAnsiTheme="minorBidi" w:cstheme="minorBidi"/>
                <w:b/>
                <w:sz w:val="21"/>
                <w:szCs w:val="21"/>
                <w:lang w:eastAsia="he-IL"/>
              </w:rPr>
            </w:pPr>
            <w:r>
              <w:rPr>
                <w:rFonts w:asciiTheme="minorBidi" w:hAnsiTheme="minorBidi" w:cstheme="minorBidi" w:hint="cs"/>
                <w:b/>
                <w:sz w:val="21"/>
                <w:szCs w:val="21"/>
                <w:rtl/>
                <w:lang w:eastAsia="he-IL"/>
              </w:rPr>
              <w:t>ח.פ 514836832</w:t>
            </w:r>
          </w:p>
        </w:tc>
      </w:tr>
      <w:tr w:rsidR="001617D7" w:rsidTr="007E3194">
        <w:tc>
          <w:tcPr>
            <w:tcW w:w="2698" w:type="dxa"/>
            <w:shd w:val="clear" w:color="auto" w:fill="E6E6E6"/>
            <w:hideMark/>
          </w:tcPr>
          <w:p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1617D7" w:rsidRPr="00AF57E9" w:rsidRDefault="001617D7" w:rsidP="007E3194">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561F6F">
              <w:rPr>
                <w:rFonts w:asciiTheme="minorBidi" w:hAnsiTheme="minorBidi" w:cstheme="minorBidi"/>
                <w:b/>
                <w:sz w:val="21"/>
                <w:szCs w:val="21"/>
                <w:shd w:val="clear" w:color="auto" w:fill="808080" w:themeFill="background1" w:themeFillShade="80"/>
                <w:rtl/>
              </w:rPr>
              <w:t>ספק יחיד</w:t>
            </w:r>
            <w:r w:rsidRPr="00AF57E9">
              <w:rPr>
                <w:rFonts w:asciiTheme="minorBidi" w:hAnsiTheme="minorBidi" w:cstheme="minorBidi"/>
                <w:b/>
                <w:sz w:val="21"/>
                <w:szCs w:val="21"/>
                <w:rtl/>
              </w:rPr>
              <w:t xml:space="preserve"> </w:t>
            </w:r>
          </w:p>
        </w:tc>
        <w:tc>
          <w:tcPr>
            <w:tcW w:w="3060" w:type="dxa"/>
            <w:hideMark/>
          </w:tcPr>
          <w:p w:rsidR="001617D7" w:rsidRPr="00AF57E9" w:rsidRDefault="001617D7" w:rsidP="007E3194">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1617D7" w:rsidTr="007E3194">
        <w:tc>
          <w:tcPr>
            <w:tcW w:w="2698" w:type="dxa"/>
            <w:shd w:val="clear" w:color="auto" w:fill="E6E6E6"/>
            <w:hideMark/>
          </w:tcPr>
          <w:p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1617D7" w:rsidRDefault="00145BDC" w:rsidP="00145BDC">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1 </w:t>
            </w:r>
            <w:proofErr w:type="spellStart"/>
            <w:r w:rsidR="00A53342">
              <w:rPr>
                <w:rFonts w:asciiTheme="minorBidi" w:hAnsiTheme="minorBidi" w:cstheme="minorBidi" w:hint="cs"/>
                <w:b/>
                <w:sz w:val="21"/>
                <w:szCs w:val="21"/>
                <w:rtl/>
                <w:lang w:eastAsia="he-IL"/>
              </w:rPr>
              <w:t>מלש"ח</w:t>
            </w:r>
            <w:proofErr w:type="spellEnd"/>
            <w:r w:rsidR="00A53342">
              <w:rPr>
                <w:rFonts w:asciiTheme="minorBidi" w:hAnsiTheme="minorBidi" w:cstheme="minorBidi" w:hint="cs"/>
                <w:b/>
                <w:sz w:val="21"/>
                <w:szCs w:val="21"/>
                <w:rtl/>
                <w:lang w:eastAsia="he-IL"/>
              </w:rPr>
              <w:t xml:space="preserve"> (תוספת)</w:t>
            </w:r>
          </w:p>
          <w:p w:rsidR="001617D7" w:rsidRPr="00147CDF" w:rsidRDefault="001617D7" w:rsidP="007E3194">
            <w:pPr>
              <w:rPr>
                <w:rFonts w:asciiTheme="minorBidi" w:hAnsiTheme="minorBidi" w:cstheme="minorBidi"/>
                <w:bCs/>
                <w:sz w:val="21"/>
                <w:szCs w:val="21"/>
                <w:lang w:eastAsia="he-IL"/>
              </w:rPr>
            </w:pPr>
          </w:p>
        </w:tc>
      </w:tr>
      <w:tr w:rsidR="001617D7" w:rsidTr="007E3194">
        <w:tc>
          <w:tcPr>
            <w:tcW w:w="2698" w:type="dxa"/>
            <w:shd w:val="clear" w:color="auto" w:fill="E6E6E6"/>
            <w:hideMark/>
          </w:tcPr>
          <w:p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1617D7" w:rsidRPr="00561F6F" w:rsidRDefault="00145BDC" w:rsidP="00145BDC">
            <w:pPr>
              <w:rPr>
                <w:rFonts w:asciiTheme="minorBidi" w:hAnsiTheme="minorBidi" w:cstheme="minorBidi"/>
                <w:b/>
                <w:sz w:val="21"/>
                <w:szCs w:val="21"/>
                <w:lang w:eastAsia="he-IL"/>
              </w:rPr>
            </w:pPr>
            <w:r>
              <w:rPr>
                <w:rFonts w:asciiTheme="minorBidi" w:hAnsiTheme="minorBidi" w:cstheme="minorBidi" w:hint="cs"/>
                <w:b/>
                <w:sz w:val="21"/>
                <w:szCs w:val="21"/>
                <w:rtl/>
                <w:lang w:eastAsia="he-IL"/>
              </w:rPr>
              <w:t>25.01.22</w:t>
            </w:r>
            <w:r w:rsidR="004E3A9D">
              <w:rPr>
                <w:rFonts w:asciiTheme="minorBidi" w:hAnsiTheme="minorBidi" w:cstheme="minorBidi" w:hint="cs"/>
                <w:b/>
                <w:sz w:val="21"/>
                <w:szCs w:val="21"/>
                <w:rtl/>
                <w:lang w:eastAsia="he-IL"/>
              </w:rPr>
              <w:t>-31.12.22</w:t>
            </w:r>
          </w:p>
        </w:tc>
      </w:tr>
    </w:tbl>
    <w:p w:rsidR="001617D7" w:rsidRPr="00AF57E9" w:rsidRDefault="001617D7" w:rsidP="001617D7">
      <w:pPr>
        <w:rPr>
          <w:rFonts w:asciiTheme="minorBidi" w:hAnsiTheme="minorBidi" w:cstheme="minorBidi"/>
          <w:bCs/>
          <w:sz w:val="21"/>
          <w:szCs w:val="21"/>
          <w:rtl/>
          <w:lang w:eastAsia="he-IL"/>
        </w:rPr>
      </w:pPr>
    </w:p>
    <w:p w:rsidR="001617D7" w:rsidRPr="00AF57E9" w:rsidRDefault="001617D7" w:rsidP="001617D7">
      <w:pPr>
        <w:rPr>
          <w:rFonts w:asciiTheme="minorBidi" w:hAnsiTheme="minorBidi" w:cstheme="minorBidi"/>
          <w:bCs/>
          <w:sz w:val="24"/>
          <w:szCs w:val="24"/>
          <w:rtl/>
        </w:rPr>
      </w:pPr>
      <w:r w:rsidRPr="00AF57E9">
        <w:rPr>
          <w:rFonts w:asciiTheme="minorBidi" w:hAnsiTheme="minorBidi" w:cstheme="minorBidi"/>
          <w:bCs/>
          <w:sz w:val="24"/>
          <w:szCs w:val="24"/>
          <w:rtl/>
        </w:rPr>
        <w:br w:type="page"/>
        <w:t>נימוקים כי הספק הוא ספק יחיד או כי הטובין הם טובי חוץ</w:t>
      </w:r>
    </w:p>
    <w:p w:rsidR="001617D7" w:rsidRPr="00AF57E9" w:rsidRDefault="001617D7" w:rsidP="001617D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1617D7" w:rsidRPr="00AF57E9" w:rsidRDefault="001617D7" w:rsidP="001617D7">
      <w:pPr>
        <w:rPr>
          <w:rFonts w:asciiTheme="minorBidi" w:hAnsiTheme="minorBidi" w:cstheme="minorBidi"/>
          <w:bCs/>
          <w:sz w:val="21"/>
          <w:szCs w:val="21"/>
          <w:rtl/>
        </w:rPr>
      </w:pPr>
    </w:p>
    <w:p w:rsidR="001617D7" w:rsidRPr="00AF57E9" w:rsidRDefault="001617D7" w:rsidP="001617D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1617D7" w:rsidRPr="00AF57E9" w:rsidRDefault="001617D7" w:rsidP="001617D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1617D7" w:rsidRPr="00AF57E9" w:rsidRDefault="001617D7" w:rsidP="001617D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1617D7" w:rsidRPr="00AF57E9" w:rsidRDefault="001617D7" w:rsidP="001617D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1617D7" w:rsidRPr="00AF57E9" w:rsidRDefault="001617D7" w:rsidP="001617D7">
      <w:pPr>
        <w:rPr>
          <w:rFonts w:asciiTheme="minorBidi" w:hAnsiTheme="minorBidi" w:cstheme="minorBidi"/>
          <w:b/>
          <w:sz w:val="21"/>
          <w:szCs w:val="21"/>
          <w:rtl/>
        </w:rPr>
      </w:pPr>
    </w:p>
    <w:tbl>
      <w:tblPr>
        <w:bidiVisual/>
        <w:tblW w:w="0" w:type="auto"/>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1617D7" w:rsidRPr="00F43E42" w:rsidTr="007E3194">
        <w:trPr>
          <w:trHeight w:val="5946"/>
        </w:trPr>
        <w:tc>
          <w:tcPr>
            <w:tcW w:w="10054" w:type="dxa"/>
            <w:tcBorders>
              <w:top w:val="single" w:sz="4" w:space="0" w:color="auto"/>
              <w:left w:val="single" w:sz="4" w:space="0" w:color="auto"/>
              <w:right w:val="single" w:sz="4" w:space="0" w:color="auto"/>
            </w:tcBorders>
          </w:tcPr>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r>
              <w:rPr>
                <w:rFonts w:asciiTheme="minorBidi" w:eastAsia="Times New Roman" w:hAnsiTheme="minorBidi" w:cstheme="minorBidi" w:hint="cs"/>
                <w:color w:val="222222"/>
                <w:sz w:val="24"/>
                <w:szCs w:val="24"/>
                <w:rtl/>
              </w:rPr>
              <w:t>א</w:t>
            </w:r>
            <w:r w:rsidRPr="005A2C1D">
              <w:rPr>
                <w:rFonts w:ascii="David" w:eastAsia="Times New Roman" w:hAnsi="David" w:cs="David"/>
                <w:color w:val="222222"/>
                <w:sz w:val="24"/>
                <w:szCs w:val="24"/>
                <w:rtl/>
              </w:rPr>
              <w:t xml:space="preserve">. </w:t>
            </w:r>
            <w:r w:rsidRPr="005A2C1D">
              <w:rPr>
                <w:rFonts w:ascii="David" w:eastAsia="Times New Roman" w:hAnsi="David" w:cs="David"/>
                <w:b/>
                <w:bCs/>
                <w:color w:val="222222"/>
                <w:sz w:val="24"/>
                <w:szCs w:val="24"/>
                <w:u w:val="single"/>
                <w:rtl/>
              </w:rPr>
              <w:t>רקע</w:t>
            </w:r>
            <w:r w:rsidRPr="005A2C1D">
              <w:rPr>
                <w:rFonts w:ascii="David" w:eastAsia="Times New Roman" w:hAnsi="David" w:cs="David"/>
                <w:color w:val="222222"/>
                <w:sz w:val="24"/>
                <w:szCs w:val="24"/>
                <w:rtl/>
              </w:rPr>
              <w:t>:</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"כל-זכות" הוא מאגר מידע אינטרנטי אודות זכויות, הפועל במסגרת </w:t>
            </w:r>
            <w:proofErr w:type="spellStart"/>
            <w:r w:rsidRPr="005A2C1D">
              <w:rPr>
                <w:rFonts w:ascii="David" w:eastAsia="Times New Roman" w:hAnsi="David" w:cs="David"/>
                <w:color w:val="222222"/>
                <w:sz w:val="24"/>
                <w:szCs w:val="24"/>
                <w:rtl/>
              </w:rPr>
              <w:t>חל"צ</w:t>
            </w:r>
            <w:proofErr w:type="spellEnd"/>
            <w:r w:rsidRPr="005A2C1D">
              <w:rPr>
                <w:rFonts w:ascii="David" w:eastAsia="Times New Roman" w:hAnsi="David" w:cs="David"/>
                <w:color w:val="222222"/>
                <w:sz w:val="24"/>
                <w:szCs w:val="24"/>
                <w:rtl/>
              </w:rPr>
              <w:t xml:space="preserve"> כל זכות ח.פ. 514463348 מאז שנת 2010. החל משנת 2017 מופעל האתר במסגרת התקשרות לביצוע מטרות ציבוריות של משרד המשפטים ומטה ישראל דיגיטלית עם ג'וינט ישראל, אשר מצדו התקשר עם </w:t>
            </w:r>
            <w:proofErr w:type="spellStart"/>
            <w:r w:rsidRPr="005A2C1D">
              <w:rPr>
                <w:rFonts w:ascii="David" w:eastAsia="Times New Roman" w:hAnsi="David" w:cs="David"/>
                <w:color w:val="222222"/>
                <w:sz w:val="24"/>
                <w:szCs w:val="24"/>
                <w:rtl/>
              </w:rPr>
              <w:t>חל"צ</w:t>
            </w:r>
            <w:proofErr w:type="spellEnd"/>
            <w:r w:rsidRPr="005A2C1D">
              <w:rPr>
                <w:rFonts w:ascii="David" w:eastAsia="Times New Roman" w:hAnsi="David" w:cs="David"/>
                <w:color w:val="222222"/>
                <w:sz w:val="24"/>
                <w:szCs w:val="24"/>
                <w:rtl/>
              </w:rPr>
              <w:t xml:space="preserve"> "כל זכות" המפעיל את האתר כל זכות. ההתקשרות מסתיימת בסוף חודש מאי 2021.</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כאמור, האתר היה קיים במשך 7 שנים טרם מועד החתימה על ההסכם, ולא הוקם במיוחד עבור ההתקשרות עם הממשלה בשנת 2017. כמו כן, באותה העת, האתר היה היחיד אשר פעל בישראל במתכונת של </w:t>
            </w:r>
            <w:proofErr w:type="spellStart"/>
            <w:r w:rsidRPr="005A2C1D">
              <w:rPr>
                <w:rFonts w:ascii="David" w:eastAsia="Times New Roman" w:hAnsi="David" w:cs="David"/>
                <w:color w:val="222222"/>
                <w:sz w:val="24"/>
                <w:szCs w:val="24"/>
                <w:rtl/>
              </w:rPr>
              <w:t>הנגשת</w:t>
            </w:r>
            <w:proofErr w:type="spellEnd"/>
            <w:r w:rsidRPr="005A2C1D">
              <w:rPr>
                <w:rFonts w:ascii="David" w:eastAsia="Times New Roman" w:hAnsi="David" w:cs="David"/>
                <w:color w:val="222222"/>
                <w:sz w:val="24"/>
                <w:szCs w:val="24"/>
                <w:rtl/>
              </w:rPr>
              <w:t xml:space="preserve"> זכויות בחינם, במגוון רחב של תחומי החיים ובצורה נגישה בשפה העברית והעברית (אתרים אחרים עסקו בעיקר בזכויות רפואיות וזכויות עובדים גרידא, בשפה העברית בלבד ולרוב גם בתשלום). יודגש, כי את המומחיות, הידע </w:t>
            </w:r>
            <w:proofErr w:type="spellStart"/>
            <w:r w:rsidRPr="005A2C1D">
              <w:rPr>
                <w:rFonts w:ascii="David" w:eastAsia="Times New Roman" w:hAnsi="David" w:cs="David"/>
                <w:color w:val="222222"/>
                <w:sz w:val="24"/>
                <w:szCs w:val="24"/>
                <w:rtl/>
              </w:rPr>
              <w:t>והנסיון</w:t>
            </w:r>
            <w:proofErr w:type="spellEnd"/>
            <w:r w:rsidRPr="005A2C1D">
              <w:rPr>
                <w:rFonts w:ascii="David" w:eastAsia="Times New Roman" w:hAnsi="David" w:cs="David"/>
                <w:color w:val="222222"/>
                <w:sz w:val="24"/>
                <w:szCs w:val="24"/>
                <w:rtl/>
              </w:rPr>
              <w:t xml:space="preserve"> העיקריים בנוגע להפעלת אתר אינטרנטי </w:t>
            </w:r>
            <w:proofErr w:type="spellStart"/>
            <w:r w:rsidRPr="005A2C1D">
              <w:rPr>
                <w:rFonts w:ascii="David" w:eastAsia="Times New Roman" w:hAnsi="David" w:cs="David"/>
                <w:color w:val="222222"/>
                <w:sz w:val="24"/>
                <w:szCs w:val="24"/>
                <w:rtl/>
              </w:rPr>
              <w:t>להנגשת</w:t>
            </w:r>
            <w:proofErr w:type="spellEnd"/>
            <w:r w:rsidRPr="005A2C1D">
              <w:rPr>
                <w:rFonts w:ascii="David" w:eastAsia="Times New Roman" w:hAnsi="David" w:cs="David"/>
                <w:color w:val="222222"/>
                <w:sz w:val="24"/>
                <w:szCs w:val="24"/>
                <w:rtl/>
              </w:rPr>
              <w:t xml:space="preserve"> זכויות, שנדרש להיות אמין, מעודכן ומנוסח בשפה פשוטה, לרבות ההיבטים הטכנולוגיים הכרוכים בדבר, צבר </w:t>
            </w:r>
            <w:proofErr w:type="spellStart"/>
            <w:r w:rsidRPr="005A2C1D">
              <w:rPr>
                <w:rFonts w:ascii="David" w:eastAsia="Times New Roman" w:hAnsi="David" w:cs="David"/>
                <w:color w:val="222222"/>
                <w:sz w:val="24"/>
                <w:szCs w:val="24"/>
                <w:rtl/>
              </w:rPr>
              <w:t>חל"צ</w:t>
            </w:r>
            <w:proofErr w:type="spellEnd"/>
            <w:r w:rsidRPr="005A2C1D">
              <w:rPr>
                <w:rFonts w:ascii="David" w:eastAsia="Times New Roman" w:hAnsi="David" w:cs="David"/>
                <w:color w:val="222222"/>
                <w:sz w:val="24"/>
                <w:szCs w:val="24"/>
                <w:rtl/>
              </w:rPr>
              <w:t xml:space="preserve"> כל זכות במסגרת שנות הפעילות שקדמו להתקשרות עם הממשלה (2010-2017). </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p>
          <w:p w:rsidR="001617D7" w:rsidRPr="005A2C1D" w:rsidRDefault="001617D7" w:rsidP="002D5123">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במשך תקופת ההתקשרות עם הממשלה פעילות האתר התרחבה </w:t>
            </w:r>
            <w:proofErr w:type="spellStart"/>
            <w:r w:rsidRPr="005A2C1D">
              <w:rPr>
                <w:rFonts w:ascii="David" w:eastAsia="Times New Roman" w:hAnsi="David" w:cs="David"/>
                <w:color w:val="222222"/>
                <w:sz w:val="24"/>
                <w:szCs w:val="24"/>
                <w:rtl/>
              </w:rPr>
              <w:t>והשתדרגה</w:t>
            </w:r>
            <w:proofErr w:type="spellEnd"/>
            <w:r w:rsidRPr="005A2C1D">
              <w:rPr>
                <w:rFonts w:ascii="David" w:eastAsia="Times New Roman" w:hAnsi="David" w:cs="David"/>
                <w:color w:val="222222"/>
                <w:sz w:val="24"/>
                <w:szCs w:val="24"/>
                <w:rtl/>
              </w:rPr>
              <w:t xml:space="preserve"> טכנולוגית, תכניו הורחבו לתחומים חדשים רבים ומגוונים, 75% מכלל תכניו תורגמו לערבית, הושקה אפליקציית </w:t>
            </w:r>
            <w:proofErr w:type="spellStart"/>
            <w:r w:rsidRPr="005A2C1D">
              <w:rPr>
                <w:rFonts w:ascii="David" w:eastAsia="Times New Roman" w:hAnsi="David" w:cs="David"/>
                <w:color w:val="222222"/>
                <w:sz w:val="24"/>
                <w:szCs w:val="24"/>
                <w:rtl/>
              </w:rPr>
              <w:t>הנגשת</w:t>
            </w:r>
            <w:proofErr w:type="spellEnd"/>
            <w:r w:rsidRPr="005A2C1D">
              <w:rPr>
                <w:rFonts w:ascii="David" w:eastAsia="Times New Roman" w:hAnsi="David" w:cs="David"/>
                <w:color w:val="222222"/>
                <w:sz w:val="24"/>
                <w:szCs w:val="24"/>
                <w:rtl/>
              </w:rPr>
              <w:t xml:space="preserve"> זכויות לבני נוער, נעשו הדרכות רבות וקוימו פעולות שיווק משמעותיות שהביאו לעלייה רבה בשימוש באתר במהלך שנות ההתקשרות.</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לאור האמור,  קיימת תמימות דעים שהפרויקט הצליח מעל ומעבר למשוער. במשך תקופת ההתקשרות האתר ביסס וחיזק את המוניטין שלו ואת מעמדו כמקור המידע האמין, הנגיש והמעודכן בישראל (בחינם) בכל הנוגע למידע אודות זכויות בשפות העברית והערבית.</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p>
          <w:p w:rsidR="001617D7" w:rsidRPr="005A2C1D" w:rsidRDefault="001617D7" w:rsidP="007E3194">
            <w:pPr>
              <w:spacing w:after="240" w:line="360" w:lineRule="auto"/>
              <w:jc w:val="both"/>
              <w:rPr>
                <w:rFonts w:ascii="David" w:hAnsi="David" w:cs="David"/>
                <w:sz w:val="24"/>
                <w:szCs w:val="24"/>
                <w:rtl/>
              </w:rPr>
            </w:pPr>
            <w:r w:rsidRPr="005A2C1D">
              <w:rPr>
                <w:rFonts w:ascii="David" w:hAnsi="David" w:cs="David"/>
                <w:sz w:val="24"/>
                <w:szCs w:val="24"/>
                <w:rtl/>
              </w:rPr>
              <w:t>ב.</w:t>
            </w:r>
            <w:r w:rsidRPr="005A2C1D">
              <w:rPr>
                <w:rFonts w:ascii="David" w:hAnsi="David" w:cs="David"/>
                <w:b/>
                <w:bCs/>
                <w:sz w:val="24"/>
                <w:szCs w:val="24"/>
                <w:rtl/>
              </w:rPr>
              <w:t xml:space="preserve"> </w:t>
            </w:r>
            <w:r w:rsidRPr="005A2C1D">
              <w:rPr>
                <w:rFonts w:ascii="David" w:hAnsi="David" w:cs="David"/>
                <w:b/>
                <w:bCs/>
                <w:sz w:val="24"/>
                <w:szCs w:val="24"/>
                <w:u w:val="single"/>
                <w:rtl/>
              </w:rPr>
              <w:t>נתוני שימוש שנתיים</w:t>
            </w:r>
            <w:r w:rsidRPr="005A2C1D">
              <w:rPr>
                <w:rFonts w:ascii="David" w:hAnsi="David" w:cs="David"/>
                <w:sz w:val="24"/>
                <w:szCs w:val="24"/>
                <w:rtl/>
              </w:rPr>
              <w:t xml:space="preserve">:  9.1 מיליון כניסות של משתמשים </w:t>
            </w:r>
            <w:proofErr w:type="spellStart"/>
            <w:r w:rsidRPr="005A2C1D">
              <w:rPr>
                <w:rFonts w:ascii="David" w:hAnsi="David" w:cs="David"/>
                <w:sz w:val="24"/>
                <w:szCs w:val="24"/>
                <w:rtl/>
              </w:rPr>
              <w:t>יחודיים</w:t>
            </w:r>
            <w:proofErr w:type="spellEnd"/>
            <w:r w:rsidRPr="005A2C1D">
              <w:rPr>
                <w:rFonts w:ascii="David" w:hAnsi="David" w:cs="David"/>
                <w:sz w:val="24"/>
                <w:szCs w:val="24"/>
                <w:rtl/>
              </w:rPr>
              <w:t xml:space="preserve"> בשנה האחרונה (כ-4.5 מיליון בני אדם). </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ג. </w:t>
            </w:r>
            <w:r w:rsidRPr="005A2C1D">
              <w:rPr>
                <w:rFonts w:ascii="David" w:eastAsia="Times New Roman" w:hAnsi="David" w:cs="David"/>
                <w:b/>
                <w:bCs/>
                <w:color w:val="222222"/>
                <w:sz w:val="24"/>
                <w:szCs w:val="24"/>
                <w:u w:val="single"/>
                <w:rtl/>
              </w:rPr>
              <w:t>משאבים נדרשים</w:t>
            </w:r>
            <w:r w:rsidRPr="005A2C1D">
              <w:rPr>
                <w:rFonts w:ascii="David" w:eastAsia="Times New Roman" w:hAnsi="David" w:cs="David"/>
                <w:color w:val="222222"/>
                <w:sz w:val="24"/>
                <w:szCs w:val="24"/>
                <w:rtl/>
              </w:rPr>
              <w:t xml:space="preserve">: </w:t>
            </w:r>
          </w:p>
          <w:p w:rsidR="001617D7" w:rsidRPr="005A2C1D" w:rsidRDefault="001617D7" w:rsidP="002D5123">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1. כ"א</w:t>
            </w:r>
            <w:r w:rsidR="002D5123" w:rsidRPr="005A2C1D">
              <w:rPr>
                <w:rFonts w:ascii="David" w:eastAsia="Times New Roman" w:hAnsi="David" w:cs="David"/>
                <w:color w:val="222222"/>
                <w:sz w:val="24"/>
                <w:szCs w:val="24"/>
                <w:rtl/>
              </w:rPr>
              <w:t xml:space="preserve"> ותקציב</w:t>
            </w:r>
            <w:r w:rsidRPr="005A2C1D">
              <w:rPr>
                <w:rFonts w:ascii="David" w:eastAsia="Times New Roman" w:hAnsi="David" w:cs="David"/>
                <w:color w:val="222222"/>
                <w:sz w:val="24"/>
                <w:szCs w:val="24"/>
                <w:rtl/>
              </w:rPr>
              <w:t>: כיום "כל זכות" מעסיקה 17 עובדים העוסקים בכתיבת תוכן ועריכתו, תרגום לערבית, שיווק, שיתופי פעולה (בעיקר בתחום עדכון המידע), הכשרות, היבטים טכנולוגיים.</w:t>
            </w:r>
            <w:r w:rsidR="002D5123" w:rsidRPr="005A2C1D">
              <w:rPr>
                <w:rFonts w:ascii="David" w:eastAsia="Times New Roman" w:hAnsi="David" w:cs="David"/>
                <w:color w:val="222222"/>
                <w:sz w:val="24"/>
                <w:szCs w:val="24"/>
                <w:rtl/>
              </w:rPr>
              <w:t xml:space="preserve"> תקציב הפעילות הבסיסית עומד על 5.325 מיליון ₪ לשנה כאשר בשנת הפעילות 2021 הוחלט לתקצב </w:t>
            </w:r>
            <w:r w:rsidR="002D5123" w:rsidRPr="005A2C1D">
              <w:rPr>
                <w:rFonts w:ascii="David" w:eastAsia="Times New Roman" w:hAnsi="David" w:cs="David"/>
                <w:b/>
                <w:bCs/>
                <w:color w:val="222222"/>
                <w:sz w:val="24"/>
                <w:szCs w:val="24"/>
                <w:u w:val="single"/>
                <w:rtl/>
              </w:rPr>
              <w:t>באופן חד פעמי</w:t>
            </w:r>
            <w:r w:rsidR="002D5123" w:rsidRPr="005A2C1D">
              <w:rPr>
                <w:rFonts w:ascii="David" w:eastAsia="Times New Roman" w:hAnsi="David" w:cs="David"/>
                <w:color w:val="222222"/>
                <w:sz w:val="24"/>
                <w:szCs w:val="24"/>
                <w:rtl/>
              </w:rPr>
              <w:t xml:space="preserve">, פרויקטים נוספים של המיזם בעלות 4 </w:t>
            </w:r>
            <w:proofErr w:type="spellStart"/>
            <w:r w:rsidR="002D5123" w:rsidRPr="005A2C1D">
              <w:rPr>
                <w:rFonts w:ascii="David" w:eastAsia="Times New Roman" w:hAnsi="David" w:cs="David"/>
                <w:color w:val="222222"/>
                <w:sz w:val="24"/>
                <w:szCs w:val="24"/>
                <w:rtl/>
              </w:rPr>
              <w:t>מלש"ח</w:t>
            </w:r>
            <w:proofErr w:type="spellEnd"/>
            <w:r w:rsidR="002D5123" w:rsidRPr="005A2C1D">
              <w:rPr>
                <w:rFonts w:ascii="David" w:eastAsia="Times New Roman" w:hAnsi="David" w:cs="David"/>
                <w:color w:val="222222"/>
                <w:sz w:val="24"/>
                <w:szCs w:val="24"/>
                <w:rtl/>
              </w:rPr>
              <w:t>.</w:t>
            </w:r>
          </w:p>
          <w:p w:rsidR="00A53342" w:rsidRPr="005A2C1D" w:rsidRDefault="00A53342" w:rsidP="002D5123">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כעת נוספה משימה משמעותית נוספת, והיא תרגום כ-5</w:t>
            </w:r>
            <w:r w:rsidR="002D5123" w:rsidRPr="005A2C1D">
              <w:rPr>
                <w:rFonts w:ascii="David" w:eastAsia="Times New Roman" w:hAnsi="David" w:cs="David"/>
                <w:color w:val="222222"/>
                <w:sz w:val="24"/>
                <w:szCs w:val="24"/>
                <w:rtl/>
              </w:rPr>
              <w:t>6</w:t>
            </w:r>
            <w:r w:rsidRPr="005A2C1D">
              <w:rPr>
                <w:rFonts w:ascii="David" w:eastAsia="Times New Roman" w:hAnsi="David" w:cs="David"/>
                <w:color w:val="222222"/>
                <w:sz w:val="24"/>
                <w:szCs w:val="24"/>
                <w:rtl/>
              </w:rPr>
              <w:t>0 דפי זכויות מתוך האתר לשפה הרוסית.</w:t>
            </w:r>
          </w:p>
          <w:p w:rsidR="001617D7" w:rsidRPr="005A2C1D" w:rsidRDefault="001617D7" w:rsidP="00DA5B87">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הח"מ סבור</w:t>
            </w:r>
            <w:r w:rsidR="00A53342" w:rsidRPr="005A2C1D">
              <w:rPr>
                <w:rFonts w:ascii="David" w:eastAsia="Times New Roman" w:hAnsi="David" w:cs="David"/>
                <w:color w:val="222222"/>
                <w:sz w:val="24"/>
                <w:szCs w:val="24"/>
                <w:rtl/>
              </w:rPr>
              <w:t>,</w:t>
            </w:r>
            <w:r w:rsidRPr="005A2C1D">
              <w:rPr>
                <w:rFonts w:ascii="David" w:eastAsia="Times New Roman" w:hAnsi="David" w:cs="David"/>
                <w:color w:val="222222"/>
                <w:sz w:val="24"/>
                <w:szCs w:val="24"/>
                <w:rtl/>
              </w:rPr>
              <w:t xml:space="preserve"> כי </w:t>
            </w:r>
            <w:r w:rsidR="00A53342" w:rsidRPr="005A2C1D">
              <w:rPr>
                <w:rFonts w:ascii="David" w:eastAsia="Times New Roman" w:hAnsi="David" w:cs="David"/>
                <w:color w:val="222222"/>
                <w:sz w:val="24"/>
                <w:szCs w:val="24"/>
                <w:rtl/>
              </w:rPr>
              <w:t xml:space="preserve">הנימוקים שבגינן הוכרז </w:t>
            </w:r>
            <w:proofErr w:type="spellStart"/>
            <w:r w:rsidR="00DA5B87" w:rsidRPr="005A2C1D">
              <w:rPr>
                <w:rFonts w:ascii="David" w:eastAsia="Times New Roman" w:hAnsi="David" w:cs="David"/>
                <w:color w:val="222222"/>
                <w:sz w:val="24"/>
                <w:szCs w:val="24"/>
                <w:rtl/>
              </w:rPr>
              <w:t>חל"צ</w:t>
            </w:r>
            <w:proofErr w:type="spellEnd"/>
            <w:r w:rsidR="00DA5B87" w:rsidRPr="005A2C1D">
              <w:rPr>
                <w:rFonts w:ascii="David" w:eastAsia="Times New Roman" w:hAnsi="David" w:cs="David"/>
                <w:color w:val="222222"/>
                <w:sz w:val="24"/>
                <w:szCs w:val="24"/>
                <w:rtl/>
              </w:rPr>
              <w:t xml:space="preserve"> "כל זכות" כספק יחיד בהתקשרות המקורית, עומדים בעינם גם לגבי הרחבת ההתקשרות לעניין תרגום לשפה הרוסית</w:t>
            </w:r>
            <w:r w:rsidRPr="005A2C1D">
              <w:rPr>
                <w:rFonts w:ascii="David" w:eastAsia="Times New Roman" w:hAnsi="David" w:cs="David"/>
                <w:color w:val="222222"/>
                <w:sz w:val="24"/>
                <w:szCs w:val="24"/>
                <w:rtl/>
              </w:rPr>
              <w:t xml:space="preserve">, </w:t>
            </w:r>
            <w:r w:rsidR="00DA5B87" w:rsidRPr="005A2C1D">
              <w:rPr>
                <w:rFonts w:ascii="David" w:eastAsia="Times New Roman" w:hAnsi="David" w:cs="David"/>
                <w:color w:val="222222"/>
                <w:sz w:val="24"/>
                <w:szCs w:val="24"/>
                <w:rtl/>
              </w:rPr>
              <w:t xml:space="preserve">כדלקמן: </w:t>
            </w:r>
          </w:p>
          <w:p w:rsidR="001617D7" w:rsidRPr="005A2C1D" w:rsidRDefault="001617D7" w:rsidP="00DA5B8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Pr>
            </w:pPr>
            <w:r w:rsidRPr="005A2C1D">
              <w:rPr>
                <w:rFonts w:ascii="David" w:eastAsia="Times New Roman" w:hAnsi="David" w:cs="David"/>
                <w:color w:val="222222"/>
                <w:sz w:val="24"/>
                <w:szCs w:val="24"/>
                <w:rtl/>
              </w:rPr>
              <w:t>"כל זכות" ה</w:t>
            </w:r>
            <w:r w:rsidR="00DA5B87" w:rsidRPr="005A2C1D">
              <w:rPr>
                <w:rFonts w:ascii="David" w:eastAsia="Times New Roman" w:hAnsi="David" w:cs="David"/>
                <w:color w:val="222222"/>
                <w:sz w:val="24"/>
                <w:szCs w:val="24"/>
                <w:rtl/>
              </w:rPr>
              <w:t>וא</w:t>
            </w:r>
            <w:r w:rsidRPr="005A2C1D">
              <w:rPr>
                <w:rFonts w:ascii="David" w:eastAsia="Times New Roman" w:hAnsi="David" w:cs="David"/>
                <w:color w:val="222222"/>
                <w:sz w:val="24"/>
                <w:szCs w:val="24"/>
                <w:rtl/>
              </w:rPr>
              <w:t xml:space="preserve"> אתר </w:t>
            </w:r>
            <w:proofErr w:type="spellStart"/>
            <w:r w:rsidRPr="005A2C1D">
              <w:rPr>
                <w:rFonts w:ascii="David" w:eastAsia="Times New Roman" w:hAnsi="David" w:cs="David"/>
                <w:color w:val="222222"/>
                <w:sz w:val="24"/>
                <w:szCs w:val="24"/>
                <w:rtl/>
              </w:rPr>
              <w:t>הנגשת</w:t>
            </w:r>
            <w:proofErr w:type="spellEnd"/>
            <w:r w:rsidRPr="005A2C1D">
              <w:rPr>
                <w:rFonts w:ascii="David" w:eastAsia="Times New Roman" w:hAnsi="David" w:cs="David"/>
                <w:color w:val="222222"/>
                <w:sz w:val="24"/>
                <w:szCs w:val="24"/>
                <w:rtl/>
              </w:rPr>
              <w:t xml:space="preserve"> הזכויות היחיד, ללא תשלום, בעל היקף שימוש של כ-9 מיליון משתמשים </w:t>
            </w:r>
            <w:proofErr w:type="spellStart"/>
            <w:r w:rsidRPr="005A2C1D">
              <w:rPr>
                <w:rFonts w:ascii="David" w:eastAsia="Times New Roman" w:hAnsi="David" w:cs="David"/>
                <w:color w:val="222222"/>
                <w:sz w:val="24"/>
                <w:szCs w:val="24"/>
                <w:rtl/>
              </w:rPr>
              <w:t>יחודיים</w:t>
            </w:r>
            <w:proofErr w:type="spellEnd"/>
            <w:r w:rsidRPr="005A2C1D">
              <w:rPr>
                <w:rFonts w:ascii="David" w:eastAsia="Times New Roman" w:hAnsi="David" w:cs="David"/>
                <w:color w:val="222222"/>
                <w:sz w:val="24"/>
                <w:szCs w:val="24"/>
                <w:rtl/>
              </w:rPr>
              <w:t xml:space="preserve"> בשנה (כ-4.5 מיליון בני אדם). </w:t>
            </w:r>
          </w:p>
          <w:p w:rsidR="001617D7" w:rsidRPr="005A2C1D" w:rsidRDefault="001617D7" w:rsidP="00DA5B8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Pr>
            </w:pPr>
            <w:r w:rsidRPr="005A2C1D">
              <w:rPr>
                <w:rFonts w:ascii="David" w:eastAsia="Times New Roman" w:hAnsi="David" w:cs="David"/>
                <w:color w:val="222222"/>
                <w:sz w:val="24"/>
                <w:szCs w:val="24"/>
                <w:rtl/>
              </w:rPr>
              <w:t>"כל זכות"  ה</w:t>
            </w:r>
            <w:r w:rsidR="00DA5B87" w:rsidRPr="005A2C1D">
              <w:rPr>
                <w:rFonts w:ascii="David" w:eastAsia="Times New Roman" w:hAnsi="David" w:cs="David"/>
                <w:color w:val="222222"/>
                <w:sz w:val="24"/>
                <w:szCs w:val="24"/>
                <w:rtl/>
              </w:rPr>
              <w:t>וא</w:t>
            </w:r>
            <w:r w:rsidRPr="005A2C1D">
              <w:rPr>
                <w:rFonts w:ascii="David" w:eastAsia="Times New Roman" w:hAnsi="David" w:cs="David"/>
                <w:color w:val="222222"/>
                <w:sz w:val="24"/>
                <w:szCs w:val="24"/>
                <w:rtl/>
              </w:rPr>
              <w:t xml:space="preserve"> אתר </w:t>
            </w:r>
            <w:proofErr w:type="spellStart"/>
            <w:r w:rsidRPr="005A2C1D">
              <w:rPr>
                <w:rFonts w:ascii="David" w:eastAsia="Times New Roman" w:hAnsi="David" w:cs="David"/>
                <w:color w:val="222222"/>
                <w:sz w:val="24"/>
                <w:szCs w:val="24"/>
                <w:rtl/>
              </w:rPr>
              <w:t>הנגשת</w:t>
            </w:r>
            <w:proofErr w:type="spellEnd"/>
            <w:r w:rsidRPr="005A2C1D">
              <w:rPr>
                <w:rFonts w:ascii="David" w:eastAsia="Times New Roman" w:hAnsi="David" w:cs="David"/>
                <w:color w:val="222222"/>
                <w:sz w:val="24"/>
                <w:szCs w:val="24"/>
                <w:rtl/>
              </w:rPr>
              <w:t xml:space="preserve"> הזכויות היחיד בעל </w:t>
            </w:r>
            <w:r w:rsidRPr="005A2C1D">
              <w:rPr>
                <w:rFonts w:ascii="David" w:eastAsia="Times New Roman" w:hAnsi="David" w:cs="David"/>
                <w:color w:val="222222"/>
                <w:sz w:val="24"/>
                <w:szCs w:val="24"/>
              </w:rPr>
              <w:t>"DATA BASE"</w:t>
            </w:r>
            <w:r w:rsidRPr="005A2C1D">
              <w:rPr>
                <w:rFonts w:ascii="David" w:eastAsia="Times New Roman" w:hAnsi="David" w:cs="David"/>
                <w:color w:val="222222"/>
                <w:sz w:val="24"/>
                <w:szCs w:val="24"/>
                <w:rtl/>
              </w:rPr>
              <w:t xml:space="preserve"> </w:t>
            </w:r>
            <w:proofErr w:type="spellStart"/>
            <w:r w:rsidRPr="005A2C1D">
              <w:rPr>
                <w:rFonts w:ascii="David" w:eastAsia="Times New Roman" w:hAnsi="David" w:cs="David"/>
                <w:color w:val="222222"/>
                <w:sz w:val="24"/>
                <w:szCs w:val="24"/>
                <w:rtl/>
              </w:rPr>
              <w:t>יחודי</w:t>
            </w:r>
            <w:proofErr w:type="spellEnd"/>
            <w:r w:rsidRPr="005A2C1D">
              <w:rPr>
                <w:rFonts w:ascii="David" w:eastAsia="Times New Roman" w:hAnsi="David" w:cs="David"/>
                <w:color w:val="222222"/>
                <w:sz w:val="24"/>
                <w:szCs w:val="24"/>
                <w:rtl/>
              </w:rPr>
              <w:t xml:space="preserve"> ונרחב הכולל כ- 6500 דפי מידע בשפות העברית והערבית.</w:t>
            </w:r>
          </w:p>
          <w:p w:rsidR="001617D7" w:rsidRPr="005A2C1D" w:rsidRDefault="001617D7" w:rsidP="00DA5B8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 "כל זכות" ה</w:t>
            </w:r>
            <w:r w:rsidR="00DA5B87" w:rsidRPr="005A2C1D">
              <w:rPr>
                <w:rFonts w:ascii="David" w:eastAsia="Times New Roman" w:hAnsi="David" w:cs="David"/>
                <w:color w:val="222222"/>
                <w:sz w:val="24"/>
                <w:szCs w:val="24"/>
                <w:rtl/>
              </w:rPr>
              <w:t>וא</w:t>
            </w:r>
            <w:r w:rsidRPr="005A2C1D">
              <w:rPr>
                <w:rFonts w:ascii="David" w:eastAsia="Times New Roman" w:hAnsi="David" w:cs="David"/>
                <w:color w:val="222222"/>
                <w:sz w:val="24"/>
                <w:szCs w:val="24"/>
                <w:rtl/>
              </w:rPr>
              <w:t xml:space="preserve"> אתר </w:t>
            </w:r>
            <w:proofErr w:type="spellStart"/>
            <w:r w:rsidRPr="005A2C1D">
              <w:rPr>
                <w:rFonts w:ascii="David" w:eastAsia="Times New Roman" w:hAnsi="David" w:cs="David"/>
                <w:color w:val="222222"/>
                <w:sz w:val="24"/>
                <w:szCs w:val="24"/>
                <w:rtl/>
              </w:rPr>
              <w:t>הנגשת</w:t>
            </w:r>
            <w:proofErr w:type="spellEnd"/>
            <w:r w:rsidRPr="005A2C1D">
              <w:rPr>
                <w:rFonts w:ascii="David" w:eastAsia="Times New Roman" w:hAnsi="David" w:cs="David"/>
                <w:color w:val="222222"/>
                <w:sz w:val="24"/>
                <w:szCs w:val="24"/>
                <w:rtl/>
              </w:rPr>
              <w:t xml:space="preserve"> הזכויות היחיד עם היכרות, רשת קשרים ושיתופי פעולה, עם המגזר הציבורי על רבדיו, לרבות משרדי הממשלה, יחידות הסמך, רשויות השלטון המקומי, תאגידים </w:t>
            </w:r>
            <w:proofErr w:type="spellStart"/>
            <w:r w:rsidRPr="005A2C1D">
              <w:rPr>
                <w:rFonts w:ascii="David" w:eastAsia="Times New Roman" w:hAnsi="David" w:cs="David"/>
                <w:color w:val="222222"/>
                <w:sz w:val="24"/>
                <w:szCs w:val="24"/>
                <w:rtl/>
              </w:rPr>
              <w:t>סטאטוטוריים</w:t>
            </w:r>
            <w:proofErr w:type="spellEnd"/>
            <w:r w:rsidRPr="005A2C1D">
              <w:rPr>
                <w:rFonts w:ascii="David" w:eastAsia="Times New Roman" w:hAnsi="David" w:cs="David"/>
                <w:color w:val="222222"/>
                <w:sz w:val="24"/>
                <w:szCs w:val="24"/>
                <w:rtl/>
              </w:rPr>
              <w:t>, וחברות ממשלתיות המספקים שירותים לציבור. מבדיקתי, לרבות חיפוש ברשת האינטרנט והיכרות עם השוק בהיותי נציג משרד המשפטים בהתקשרות, במצב הדברים הקיים, לא קיים מציע פוטנציאלי אחר בעל ידע ויכולת התואמת לזו של "כל זכות".</w:t>
            </w:r>
          </w:p>
          <w:p w:rsidR="001617D7" w:rsidRPr="005A2C1D" w:rsidRDefault="001617D7" w:rsidP="001617D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על אף שיש עוד חברות במשק המסוגלות לאסוף מידע ולערוך אותו, לרוב הן מתמקדות בתחום מסוים (כדוגמת "נבו" – העוסקת בתחום המשפטי ואוספת פסיקה וחקיקה, ו-"זכותי" המתמחים </w:t>
            </w:r>
            <w:proofErr w:type="spellStart"/>
            <w:r w:rsidRPr="005A2C1D">
              <w:rPr>
                <w:rFonts w:ascii="David" w:eastAsia="Times New Roman" w:hAnsi="David" w:cs="David"/>
                <w:color w:val="222222"/>
                <w:sz w:val="24"/>
                <w:szCs w:val="24"/>
                <w:rtl/>
              </w:rPr>
              <w:t>בהנגשת</w:t>
            </w:r>
            <w:proofErr w:type="spellEnd"/>
            <w:r w:rsidRPr="005A2C1D">
              <w:rPr>
                <w:rFonts w:ascii="David" w:eastAsia="Times New Roman" w:hAnsi="David" w:cs="David"/>
                <w:color w:val="222222"/>
                <w:sz w:val="24"/>
                <w:szCs w:val="24"/>
                <w:rtl/>
              </w:rPr>
              <w:t xml:space="preserve"> זכויות רפואיות). </w:t>
            </w:r>
            <w:proofErr w:type="spellStart"/>
            <w:r w:rsidRPr="005A2C1D">
              <w:rPr>
                <w:rFonts w:ascii="David" w:eastAsia="Times New Roman" w:hAnsi="David" w:cs="David"/>
                <w:color w:val="222222"/>
                <w:sz w:val="24"/>
                <w:szCs w:val="24"/>
                <w:rtl/>
              </w:rPr>
              <w:t>יצויין</w:t>
            </w:r>
            <w:proofErr w:type="spellEnd"/>
            <w:r w:rsidRPr="005A2C1D">
              <w:rPr>
                <w:rFonts w:ascii="David" w:eastAsia="Times New Roman" w:hAnsi="David" w:cs="David"/>
                <w:color w:val="222222"/>
                <w:sz w:val="24"/>
                <w:szCs w:val="24"/>
                <w:rtl/>
              </w:rPr>
              <w:t xml:space="preserve">, כי חברות אלו לרוב עורכות </w:t>
            </w:r>
            <w:r w:rsidRPr="005A2C1D">
              <w:rPr>
                <w:rFonts w:ascii="David" w:eastAsia="Times New Roman" w:hAnsi="David" w:cs="David"/>
                <w:b/>
                <w:bCs/>
                <w:color w:val="222222"/>
                <w:sz w:val="24"/>
                <w:szCs w:val="24"/>
                <w:rtl/>
              </w:rPr>
              <w:t>סיכום להבדיל מ-"כל זכות" המבצעת הנגשה</w:t>
            </w:r>
            <w:r w:rsidRPr="005A2C1D">
              <w:rPr>
                <w:rFonts w:ascii="David" w:eastAsia="Times New Roman" w:hAnsi="David" w:cs="David"/>
                <w:color w:val="222222"/>
                <w:sz w:val="24"/>
                <w:szCs w:val="24"/>
                <w:rtl/>
              </w:rPr>
              <w:t xml:space="preserve"> של מידע אודות זכויות, בעברית ובערבית, בצורה המאפשרת למי שאינם בקיאים בתחומי העיסוק לאתר את המידע הדרוש להם ולהבינו. זאת, תוך שימת  דגש על נגישות, פשטות לשונית ומידע המסייע במימוש הזכויות בפועל (להבדיל מאתרי זכויות אחרים אשר מציעים את מימוש הזכויות בתשלום), כמו גם, מדידה מתמדת של שירותי האתר בהקשרים אלו ואחרים.</w:t>
            </w:r>
          </w:p>
          <w:p w:rsidR="001617D7" w:rsidRPr="005A2C1D" w:rsidRDefault="001617D7" w:rsidP="001617D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מדינת ישראל מצויה בתקופה בה הציבור נזקק למידע אמין, מעודכן, ונגיש, אף יותר </w:t>
            </w:r>
            <w:proofErr w:type="spellStart"/>
            <w:r w:rsidRPr="005A2C1D">
              <w:rPr>
                <w:rFonts w:ascii="David" w:eastAsia="Times New Roman" w:hAnsi="David" w:cs="David"/>
                <w:color w:val="222222"/>
                <w:sz w:val="24"/>
                <w:szCs w:val="24"/>
                <w:rtl/>
              </w:rPr>
              <w:t>מבשגרה</w:t>
            </w:r>
            <w:proofErr w:type="spellEnd"/>
            <w:r w:rsidRPr="005A2C1D">
              <w:rPr>
                <w:rFonts w:ascii="David" w:eastAsia="Times New Roman" w:hAnsi="David" w:cs="David"/>
                <w:color w:val="222222"/>
                <w:sz w:val="24"/>
                <w:szCs w:val="24"/>
                <w:rtl/>
              </w:rPr>
              <w:t xml:space="preserve"> בשל משבר הקורונה</w:t>
            </w:r>
            <w:r w:rsidR="00DA5B87" w:rsidRPr="005A2C1D">
              <w:rPr>
                <w:rFonts w:ascii="David" w:eastAsia="Times New Roman" w:hAnsi="David" w:cs="David"/>
                <w:color w:val="222222"/>
                <w:sz w:val="24"/>
                <w:szCs w:val="24"/>
                <w:rtl/>
              </w:rPr>
              <w:t>, שטרם חלף</w:t>
            </w:r>
            <w:r w:rsidRPr="005A2C1D">
              <w:rPr>
                <w:rFonts w:ascii="David" w:eastAsia="Times New Roman" w:hAnsi="David" w:cs="David"/>
                <w:color w:val="222222"/>
                <w:sz w:val="24"/>
                <w:szCs w:val="24"/>
                <w:rtl/>
              </w:rPr>
              <w:t>. כידוע ה</w:t>
            </w:r>
            <w:r w:rsidR="00DA5B87" w:rsidRPr="005A2C1D">
              <w:rPr>
                <w:rFonts w:ascii="David" w:eastAsia="Times New Roman" w:hAnsi="David" w:cs="David"/>
                <w:color w:val="222222"/>
                <w:sz w:val="24"/>
                <w:szCs w:val="24"/>
                <w:rtl/>
              </w:rPr>
              <w:t xml:space="preserve">משבר </w:t>
            </w:r>
            <w:r w:rsidRPr="005A2C1D">
              <w:rPr>
                <w:rFonts w:ascii="David" w:eastAsia="Times New Roman" w:hAnsi="David" w:cs="David"/>
                <w:color w:val="222222"/>
                <w:sz w:val="24"/>
                <w:szCs w:val="24"/>
                <w:rtl/>
              </w:rPr>
              <w:t>אופיין בין היתר בעלייה חדה במספר המובטלים, בחוסר יציבות תעסוקתי של עצמאיים וחוסר ודאות בתחומים רבים בקרב הציבור הרחב כולו</w:t>
            </w:r>
            <w:r w:rsidR="00DA5B87" w:rsidRPr="005A2C1D">
              <w:rPr>
                <w:rFonts w:ascii="David" w:eastAsia="Times New Roman" w:hAnsi="David" w:cs="David"/>
                <w:color w:val="222222"/>
                <w:sz w:val="24"/>
                <w:szCs w:val="24"/>
                <w:rtl/>
              </w:rPr>
              <w:t xml:space="preserve"> ומצב זה עלול לחזור</w:t>
            </w:r>
            <w:r w:rsidRPr="005A2C1D">
              <w:rPr>
                <w:rFonts w:ascii="David" w:eastAsia="Times New Roman" w:hAnsi="David" w:cs="David"/>
                <w:color w:val="222222"/>
                <w:sz w:val="24"/>
                <w:szCs w:val="24"/>
                <w:rtl/>
              </w:rPr>
              <w:t xml:space="preserve">. במצב זה, זקוק הציבור למידע המונגש באמצעות "כל זכות" באשר לזכויות ולחובות בתקופה זו ובכלל. נתוני השימוש ב-"כל-זכות" מצביעים על כך שבמהלך שנות פעילותו וביתר שאת, במהלך תקופת משבר התפרצות נגיף הקורונה  זכה האתר לאמון הציבור </w:t>
            </w:r>
            <w:proofErr w:type="spellStart"/>
            <w:r w:rsidRPr="005A2C1D">
              <w:rPr>
                <w:rFonts w:ascii="David" w:eastAsia="Times New Roman" w:hAnsi="David" w:cs="David"/>
                <w:color w:val="222222"/>
                <w:sz w:val="24"/>
                <w:szCs w:val="24"/>
                <w:rtl/>
              </w:rPr>
              <w:t>וה"דומיין</w:t>
            </w:r>
            <w:proofErr w:type="spellEnd"/>
            <w:r w:rsidRPr="005A2C1D">
              <w:rPr>
                <w:rFonts w:ascii="David" w:eastAsia="Times New Roman" w:hAnsi="David" w:cs="David"/>
                <w:color w:val="222222"/>
                <w:sz w:val="24"/>
                <w:szCs w:val="24"/>
                <w:rtl/>
              </w:rPr>
              <w:t xml:space="preserve">" "כל זכות" הפך לכתובת </w:t>
            </w:r>
            <w:proofErr w:type="spellStart"/>
            <w:r w:rsidRPr="005A2C1D">
              <w:rPr>
                <w:rFonts w:ascii="David" w:eastAsia="Times New Roman" w:hAnsi="David" w:cs="David"/>
                <w:color w:val="222222"/>
                <w:sz w:val="24"/>
                <w:szCs w:val="24"/>
                <w:rtl/>
              </w:rPr>
              <w:t>לחיפש</w:t>
            </w:r>
            <w:proofErr w:type="spellEnd"/>
            <w:r w:rsidRPr="005A2C1D">
              <w:rPr>
                <w:rFonts w:ascii="David" w:eastAsia="Times New Roman" w:hAnsi="David" w:cs="David"/>
                <w:color w:val="222222"/>
                <w:sz w:val="24"/>
                <w:szCs w:val="24"/>
                <w:rtl/>
              </w:rPr>
              <w:t xml:space="preserve"> מהיר ואפקטיבי של מידע אמין ומעודכן, העונה על צורך זה. לראיה, במהלך חודש מרץ 2020 שבר האתר שיא שימוש של 1.5 מיליון משתמשים </w:t>
            </w:r>
            <w:proofErr w:type="spellStart"/>
            <w:r w:rsidRPr="005A2C1D">
              <w:rPr>
                <w:rFonts w:ascii="David" w:eastAsia="Times New Roman" w:hAnsi="David" w:cs="David"/>
                <w:color w:val="222222"/>
                <w:sz w:val="24"/>
                <w:szCs w:val="24"/>
                <w:rtl/>
              </w:rPr>
              <w:t>יחודיים</w:t>
            </w:r>
            <w:proofErr w:type="spellEnd"/>
            <w:r w:rsidRPr="005A2C1D">
              <w:rPr>
                <w:rFonts w:ascii="David" w:eastAsia="Times New Roman" w:hAnsi="David" w:cs="David"/>
                <w:color w:val="222222"/>
                <w:sz w:val="24"/>
                <w:szCs w:val="24"/>
                <w:rtl/>
              </w:rPr>
              <w:t xml:space="preserve"> שביקרו 2.5 מיליון פעמים באתר וצפו ב-4.8 מיליון דפים. כמו כן, אף כי תקופה זו התאפיינה בשינויים תכופים בהסדרים החלים על המשק והציבור כולו, היה "כל זכות" האתר היחיד למיטב ידיעתי (לרבות אתרי הממשלה) אשר שמר על סטנדרט עדכניות של יממה לכל היתר.  </w:t>
            </w:r>
          </w:p>
          <w:p w:rsidR="001617D7" w:rsidRPr="005A2C1D" w:rsidRDefault="001617D7" w:rsidP="001617D7">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במצב הדברים בפועל, לא ניתן להתקשר עם ספק אחר מלבד </w:t>
            </w:r>
            <w:proofErr w:type="spellStart"/>
            <w:r w:rsidRPr="005A2C1D">
              <w:rPr>
                <w:rFonts w:ascii="David" w:eastAsia="Times New Roman" w:hAnsi="David" w:cs="David"/>
                <w:color w:val="222222"/>
                <w:sz w:val="24"/>
                <w:szCs w:val="24"/>
                <w:rtl/>
              </w:rPr>
              <w:t>חל"צ</w:t>
            </w:r>
            <w:proofErr w:type="spellEnd"/>
            <w:r w:rsidRPr="005A2C1D">
              <w:rPr>
                <w:rFonts w:ascii="David" w:eastAsia="Times New Roman" w:hAnsi="David" w:cs="David"/>
                <w:color w:val="222222"/>
                <w:sz w:val="24"/>
                <w:szCs w:val="24"/>
                <w:rtl/>
              </w:rPr>
              <w:t xml:space="preserve"> כל זכות. מבדיקה שערך הח"מ וכן </w:t>
            </w:r>
            <w:proofErr w:type="spellStart"/>
            <w:r w:rsidRPr="005A2C1D">
              <w:rPr>
                <w:rFonts w:ascii="David" w:eastAsia="Times New Roman" w:hAnsi="David" w:cs="David"/>
                <w:color w:val="222222"/>
                <w:sz w:val="24"/>
                <w:szCs w:val="24"/>
                <w:rtl/>
              </w:rPr>
              <w:t>מנסיונו</w:t>
            </w:r>
            <w:proofErr w:type="spellEnd"/>
            <w:r w:rsidRPr="005A2C1D">
              <w:rPr>
                <w:rFonts w:ascii="David" w:eastAsia="Times New Roman" w:hAnsi="David" w:cs="David"/>
                <w:color w:val="222222"/>
                <w:sz w:val="24"/>
                <w:szCs w:val="24"/>
                <w:rtl/>
              </w:rPr>
              <w:t xml:space="preserve"> כמי שמוביל את המיזם מטעם משרד המשפטים מתחילת ההתקשרות בשנת 2017 – אין בנמצא ספק אחר אשר כמכלול מספק שירות דומה ולו בקירוב מבחינת: היקף הזכויות והמידע הנלווה המונגשים לציבור לאחר ביצוע עיבוד שפתי; קצב וסטנדרט העדכון של הזכויות; רמת תרגום המידע לערבית וקצב תרגומו. לספק אחר </w:t>
            </w:r>
            <w:proofErr w:type="spellStart"/>
            <w:r w:rsidRPr="005A2C1D">
              <w:rPr>
                <w:rFonts w:ascii="David" w:eastAsia="Times New Roman" w:hAnsi="David" w:cs="David"/>
                <w:color w:val="222222"/>
                <w:sz w:val="24"/>
                <w:szCs w:val="24"/>
                <w:rtl/>
              </w:rPr>
              <w:t>יקח</w:t>
            </w:r>
            <w:proofErr w:type="spellEnd"/>
            <w:r w:rsidRPr="005A2C1D">
              <w:rPr>
                <w:rFonts w:ascii="David" w:eastAsia="Times New Roman" w:hAnsi="David" w:cs="David"/>
                <w:color w:val="222222"/>
                <w:sz w:val="24"/>
                <w:szCs w:val="24"/>
                <w:rtl/>
              </w:rPr>
              <w:t xml:space="preserve"> פרק זמן לא מבוטל </w:t>
            </w:r>
            <w:proofErr w:type="spellStart"/>
            <w:r w:rsidRPr="005A2C1D">
              <w:rPr>
                <w:rFonts w:ascii="David" w:eastAsia="Times New Roman" w:hAnsi="David" w:cs="David"/>
                <w:color w:val="222222"/>
                <w:sz w:val="24"/>
                <w:szCs w:val="24"/>
                <w:rtl/>
              </w:rPr>
              <w:t>להערך</w:t>
            </w:r>
            <w:proofErr w:type="spellEnd"/>
            <w:r w:rsidRPr="005A2C1D">
              <w:rPr>
                <w:rFonts w:ascii="David" w:eastAsia="Times New Roman" w:hAnsi="David" w:cs="David"/>
                <w:color w:val="222222"/>
                <w:sz w:val="24"/>
                <w:szCs w:val="24"/>
                <w:rtl/>
              </w:rPr>
              <w:t xml:space="preserve"> להפעלת המיזם, שכן, אף אם יועבר אליו העתק של המידע הגולמי הקיים ב-"</w:t>
            </w:r>
            <w:r w:rsidRPr="005A2C1D">
              <w:rPr>
                <w:rFonts w:ascii="David" w:eastAsia="Times New Roman" w:hAnsi="David" w:cs="David"/>
                <w:color w:val="222222"/>
                <w:sz w:val="24"/>
                <w:szCs w:val="24"/>
              </w:rPr>
              <w:t xml:space="preserve"> DATA BASE</w:t>
            </w:r>
            <w:r w:rsidRPr="005A2C1D">
              <w:rPr>
                <w:rFonts w:ascii="David" w:eastAsia="Times New Roman" w:hAnsi="David" w:cs="David"/>
                <w:color w:val="222222"/>
                <w:sz w:val="24"/>
                <w:szCs w:val="24"/>
                <w:rtl/>
              </w:rPr>
              <w:t>" בהתאם להסכם ההתקשרות הקיים, יהיה עליו לעבד, לעצב, לערוך, להקים תשתית חיפוש יעילה, לבנות מערך מקצועי שתפקידו לפשט את הזכויות ולתרגמן ולהקים פלטפורמה אינטרנטית מתאימה - על מנת להתחיל להעניק לציבור את השירות באופן שוטף. בנוסף, יהיה על ספק חדש להשקיע משאבים עצומים בשיווק, מיתוג וביסוס מוניטין. אף אם יוכל ספק חדש לבצע את כל האמור, יפגע השירות לציבור, שכן לא תהיה עוד כתובת אחת ברורה לקבלת מידע כמפורט לעיל.</w:t>
            </w:r>
          </w:p>
          <w:p w:rsidR="001617D7" w:rsidRPr="005A2C1D" w:rsidRDefault="001617D7" w:rsidP="002D5123">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ישראל דיגיטלית החלה להפעיל לאחרונה  את "מנוע הזכויות הלאומי", המציג לאזרח זכויות המגיעות לו בהתאמה אישית, ובכוונתה לבצע בשנים הקרובות הרחבה משמעותית של פעילות המנוע, אשר לפיתוחו הוקצו עשרות </w:t>
            </w:r>
            <w:proofErr w:type="spellStart"/>
            <w:r w:rsidRPr="005A2C1D">
              <w:rPr>
                <w:rFonts w:ascii="David" w:eastAsia="Times New Roman" w:hAnsi="David" w:cs="David"/>
                <w:color w:val="222222"/>
                <w:sz w:val="24"/>
                <w:szCs w:val="24"/>
                <w:rtl/>
              </w:rPr>
              <w:t>מליוני</w:t>
            </w:r>
            <w:proofErr w:type="spellEnd"/>
            <w:r w:rsidRPr="005A2C1D">
              <w:rPr>
                <w:rFonts w:ascii="David" w:eastAsia="Times New Roman" w:hAnsi="David" w:cs="David"/>
                <w:color w:val="222222"/>
                <w:sz w:val="24"/>
                <w:szCs w:val="24"/>
                <w:rtl/>
              </w:rPr>
              <w:t xml:space="preserve"> שקלים. המנוע מתבסס באופן משמעותי על המידע הקיים והמעודכן ב"כל זכות", ובנוסף מפנה לאתר "כל זכות" בכל הנוגע למימוש הזכויות. זאת, בין היתר על מנת לייצר ולשמר חווית משתמש (</w:t>
            </w:r>
            <w:r w:rsidRPr="005A2C1D">
              <w:rPr>
                <w:rFonts w:ascii="David" w:eastAsia="Times New Roman" w:hAnsi="David" w:cs="David"/>
                <w:color w:val="222222"/>
                <w:sz w:val="24"/>
                <w:szCs w:val="24"/>
              </w:rPr>
              <w:t>UX</w:t>
            </w:r>
            <w:r w:rsidRPr="005A2C1D">
              <w:rPr>
                <w:rFonts w:ascii="David" w:eastAsia="Times New Roman" w:hAnsi="David" w:cs="David"/>
                <w:color w:val="222222"/>
                <w:sz w:val="24"/>
                <w:szCs w:val="24"/>
                <w:rtl/>
              </w:rPr>
              <w:t>\</w:t>
            </w:r>
            <w:r w:rsidRPr="005A2C1D">
              <w:rPr>
                <w:rFonts w:ascii="David" w:eastAsia="Times New Roman" w:hAnsi="David" w:cs="David"/>
                <w:color w:val="222222"/>
                <w:sz w:val="24"/>
                <w:szCs w:val="24"/>
              </w:rPr>
              <w:t>UI</w:t>
            </w:r>
            <w:r w:rsidRPr="005A2C1D">
              <w:rPr>
                <w:rFonts w:ascii="David" w:eastAsia="Times New Roman" w:hAnsi="David" w:cs="David"/>
                <w:color w:val="222222"/>
                <w:sz w:val="24"/>
                <w:szCs w:val="24"/>
                <w:rtl/>
              </w:rPr>
              <w:t>) זהה באשר לאופן הצגת המידע המתקבל מכל הגופים הציבוריים הרלוונטיים לזכויות המוצגות על ידי מנוע הזכויות. כן, מתבסס מנוע הזכויות על יכולות תרגום התכנים של "כל זכות" לשפה הערבית. על כן, בחירת כל ספק אחר למתן השירות יפגע במיזם "מנוע הזכויות הלאומי" של ישראל דיגיטלית, כמו גם ביכולתו ליצור חווית משתמש אחידה בנוגע לכל הזכויות המונגשות באמצעותו לאזרח.</w:t>
            </w:r>
          </w:p>
          <w:p w:rsidR="001617D7" w:rsidRPr="005A2C1D" w:rsidRDefault="001617D7" w:rsidP="002D5123">
            <w:pPr>
              <w:pStyle w:val="a4"/>
              <w:numPr>
                <w:ilvl w:val="0"/>
                <w:numId w:val="1"/>
              </w:numPr>
              <w:shd w:val="clear" w:color="auto" w:fill="FFFFFF"/>
              <w:spacing w:line="360" w:lineRule="auto"/>
              <w:ind w:left="360" w:hanging="270"/>
              <w:jc w:val="both"/>
              <w:rPr>
                <w:rFonts w:ascii="David" w:eastAsia="Times New Roman" w:hAnsi="David" w:cs="David"/>
                <w:color w:val="222222"/>
                <w:sz w:val="24"/>
                <w:szCs w:val="24"/>
              </w:rPr>
            </w:pPr>
            <w:r w:rsidRPr="005A2C1D">
              <w:rPr>
                <w:rFonts w:ascii="David" w:eastAsia="Times New Roman" w:hAnsi="David" w:cs="David"/>
                <w:color w:val="222222"/>
                <w:sz w:val="24"/>
                <w:szCs w:val="24"/>
                <w:rtl/>
              </w:rPr>
              <w:t xml:space="preserve">אנשי המקצוע ב-"כל זכות" יצרו רשת קשרי עבודה ופרויקטים משותפים עם עשרות גופים שאינם חלק מהממשלה ועוסקים במימוש זכויות, לרבות גופי השלטון המקומי, תאגידים סטטוטוריים, חברות ממשלתיות וגופי חברה אזרחית. בתוך כך, מבצעת </w:t>
            </w:r>
            <w:proofErr w:type="spellStart"/>
            <w:r w:rsidRPr="005A2C1D">
              <w:rPr>
                <w:rFonts w:ascii="David" w:eastAsia="Times New Roman" w:hAnsi="David" w:cs="David"/>
                <w:color w:val="222222"/>
                <w:sz w:val="24"/>
                <w:szCs w:val="24"/>
                <w:rtl/>
              </w:rPr>
              <w:t>חל"צ</w:t>
            </w:r>
            <w:proofErr w:type="spellEnd"/>
            <w:r w:rsidRPr="005A2C1D">
              <w:rPr>
                <w:rFonts w:ascii="David" w:eastAsia="Times New Roman" w:hAnsi="David" w:cs="David"/>
                <w:color w:val="222222"/>
                <w:sz w:val="24"/>
                <w:szCs w:val="24"/>
                <w:rtl/>
              </w:rPr>
              <w:t xml:space="preserve"> כל זכות שיתופי פעולה עם אותם גורמים, ללא מעורבות ישירה של הממשלה, לשם קבלת מידע אודות מימוש זכויות, ביצוע הכשרות לאנשי שירות, קבלת קהל ו"סוכני זכויות" ושיווק השימוש באתר לציבור. לממשלה או לכל ספק אחר שיבחר במסגרת מכרז פומבי, יידרשו שנים רבות לשם בניית רשת שיתופי פעולה דומה אשר היעדרה יפגע משמעותית בשירות לציבור, באיכות ועדכניות המידע, הפצתו והיקף השימוש בו. </w:t>
            </w:r>
          </w:p>
          <w:p w:rsidR="001617D7" w:rsidRPr="005A2C1D" w:rsidRDefault="001617D7" w:rsidP="007E3194">
            <w:pPr>
              <w:shd w:val="clear" w:color="auto" w:fill="FFFFFF"/>
              <w:spacing w:line="360" w:lineRule="auto"/>
              <w:jc w:val="both"/>
              <w:rPr>
                <w:rFonts w:ascii="David" w:eastAsia="Times New Roman" w:hAnsi="David" w:cs="David"/>
                <w:color w:val="222222"/>
                <w:sz w:val="24"/>
                <w:szCs w:val="24"/>
                <w:rtl/>
              </w:rPr>
            </w:pPr>
          </w:p>
          <w:p w:rsidR="001617D7" w:rsidRPr="005A2C1D" w:rsidRDefault="001617D7" w:rsidP="00DA5B87">
            <w:pPr>
              <w:shd w:val="clear" w:color="auto" w:fill="FFFFFF"/>
              <w:spacing w:line="360" w:lineRule="auto"/>
              <w:jc w:val="both"/>
              <w:rPr>
                <w:rFonts w:ascii="David" w:eastAsia="Times New Roman" w:hAnsi="David" w:cs="David"/>
                <w:color w:val="222222"/>
                <w:sz w:val="24"/>
                <w:szCs w:val="24"/>
                <w:rtl/>
              </w:rPr>
            </w:pPr>
            <w:r w:rsidRPr="005A2C1D">
              <w:rPr>
                <w:rFonts w:ascii="David" w:eastAsia="Times New Roman" w:hAnsi="David" w:cs="David"/>
                <w:color w:val="222222"/>
                <w:sz w:val="24"/>
                <w:szCs w:val="24"/>
                <w:rtl/>
              </w:rPr>
              <w:t xml:space="preserve">לאור כל האמור לעיל לפי חוות דעתי יש להכריז על הספק "כל זכות" כספק יחיד למתן שירות </w:t>
            </w:r>
            <w:r w:rsidR="00DA5B87" w:rsidRPr="005A2C1D">
              <w:rPr>
                <w:rFonts w:ascii="David" w:eastAsia="Times New Roman" w:hAnsi="David" w:cs="David"/>
                <w:color w:val="222222"/>
                <w:sz w:val="24"/>
                <w:szCs w:val="24"/>
                <w:rtl/>
              </w:rPr>
              <w:t>של תרגום זכויות באתר "כל זכות" לשפה הרוסית.</w:t>
            </w:r>
            <w:r w:rsidRPr="005A2C1D">
              <w:rPr>
                <w:rFonts w:ascii="David" w:eastAsia="Times New Roman" w:hAnsi="David" w:cs="David"/>
                <w:color w:val="222222"/>
                <w:sz w:val="24"/>
                <w:szCs w:val="24"/>
                <w:rtl/>
              </w:rPr>
              <w:t xml:space="preserve"> </w:t>
            </w:r>
          </w:p>
          <w:p w:rsidR="001617D7" w:rsidRPr="00F43E42" w:rsidRDefault="001617D7" w:rsidP="007E3194">
            <w:pPr>
              <w:spacing w:line="360" w:lineRule="auto"/>
              <w:rPr>
                <w:rFonts w:asciiTheme="minorBidi" w:hAnsiTheme="minorBidi" w:cstheme="minorBidi"/>
                <w:b/>
                <w:sz w:val="21"/>
                <w:szCs w:val="21"/>
                <w:lang w:eastAsia="he-IL"/>
              </w:rPr>
            </w:pPr>
          </w:p>
        </w:tc>
      </w:tr>
    </w:tbl>
    <w:p w:rsidR="001617D7" w:rsidRPr="00AF57E9" w:rsidRDefault="001617D7" w:rsidP="001617D7">
      <w:pPr>
        <w:numPr>
          <w:ilvl w:val="12"/>
          <w:numId w:val="0"/>
        </w:numPr>
        <w:ind w:left="283" w:hanging="283"/>
        <w:rPr>
          <w:rFonts w:asciiTheme="minorBidi" w:hAnsiTheme="minorBidi" w:cstheme="minorBidi"/>
          <w:b/>
          <w:sz w:val="21"/>
          <w:szCs w:val="21"/>
          <w:rtl/>
          <w:lang w:eastAsia="he-IL"/>
        </w:rPr>
      </w:pPr>
    </w:p>
    <w:p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1617D7" w:rsidRPr="00AF57E9" w:rsidRDefault="001617D7" w:rsidP="001617D7">
      <w:pPr>
        <w:rPr>
          <w:rFonts w:asciiTheme="minorBidi" w:hAnsiTheme="minorBidi" w:cstheme="minorBidi"/>
          <w:b/>
          <w:sz w:val="21"/>
          <w:szCs w:val="21"/>
          <w:rtl/>
        </w:rPr>
      </w:pPr>
    </w:p>
    <w:p w:rsidR="001617D7"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77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4"/>
        <w:gridCol w:w="2696"/>
        <w:gridCol w:w="4446"/>
      </w:tblGrid>
      <w:tr w:rsidR="001617D7" w:rsidTr="005A2C1D">
        <w:tc>
          <w:tcPr>
            <w:tcW w:w="2634" w:type="dxa"/>
            <w:tcBorders>
              <w:top w:val="single" w:sz="4" w:space="0" w:color="auto"/>
              <w:left w:val="single" w:sz="4" w:space="0" w:color="auto"/>
              <w:bottom w:val="single" w:sz="4" w:space="0" w:color="auto"/>
              <w:right w:val="single" w:sz="4" w:space="0" w:color="auto"/>
            </w:tcBorders>
          </w:tcPr>
          <w:p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עו"ד שלומי </w:t>
            </w:r>
            <w:proofErr w:type="spellStart"/>
            <w:r>
              <w:rPr>
                <w:rFonts w:asciiTheme="minorBidi" w:hAnsiTheme="minorBidi" w:cstheme="minorBidi" w:hint="cs"/>
                <w:b/>
                <w:sz w:val="21"/>
                <w:szCs w:val="21"/>
                <w:rtl/>
                <w:lang w:eastAsia="he-IL"/>
              </w:rPr>
              <w:t>בילבסקי</w:t>
            </w:r>
            <w:proofErr w:type="spellEnd"/>
          </w:p>
        </w:tc>
        <w:tc>
          <w:tcPr>
            <w:tcW w:w="2696" w:type="dxa"/>
            <w:tcBorders>
              <w:top w:val="single" w:sz="4" w:space="0" w:color="auto"/>
              <w:left w:val="single" w:sz="4" w:space="0" w:color="auto"/>
              <w:bottom w:val="single" w:sz="4" w:space="0" w:color="auto"/>
              <w:right w:val="single" w:sz="4" w:space="0" w:color="auto"/>
            </w:tcBorders>
          </w:tcPr>
          <w:p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היחידה הממשלתית לחופש המידע</w:t>
            </w:r>
          </w:p>
        </w:tc>
        <w:tc>
          <w:tcPr>
            <w:tcW w:w="4446" w:type="dxa"/>
            <w:tcBorders>
              <w:top w:val="single" w:sz="4" w:space="0" w:color="auto"/>
              <w:left w:val="single" w:sz="4" w:space="0" w:color="auto"/>
              <w:bottom w:val="single" w:sz="4" w:space="0" w:color="auto"/>
              <w:right w:val="single" w:sz="4" w:space="0" w:color="auto"/>
            </w:tcBorders>
          </w:tcPr>
          <w:p w:rsidR="001617D7" w:rsidRPr="00AF57E9" w:rsidRDefault="001617D7" w:rsidP="007E3194">
            <w:pPr>
              <w:spacing w:line="360" w:lineRule="auto"/>
              <w:rPr>
                <w:rFonts w:asciiTheme="minorBidi" w:hAnsiTheme="minorBidi" w:cstheme="minorBidi"/>
                <w:b/>
                <w:sz w:val="21"/>
                <w:szCs w:val="21"/>
                <w:lang w:eastAsia="he-IL"/>
              </w:rPr>
            </w:pPr>
            <w:r>
              <w:rPr>
                <w:noProof/>
              </w:rPr>
              <w:drawing>
                <wp:inline distT="0" distB="0" distL="0" distR="0" wp14:anchorId="7A7963BE" wp14:editId="1DF4771F">
                  <wp:extent cx="1816100" cy="1152773"/>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54783" cy="1177327"/>
                          </a:xfrm>
                          <a:prstGeom prst="rect">
                            <a:avLst/>
                          </a:prstGeom>
                        </pic:spPr>
                      </pic:pic>
                    </a:graphicData>
                  </a:graphic>
                </wp:inline>
              </w:drawing>
            </w:r>
          </w:p>
        </w:tc>
      </w:tr>
      <w:tr w:rsidR="001617D7" w:rsidTr="005A2C1D">
        <w:tc>
          <w:tcPr>
            <w:tcW w:w="2634"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2696"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4446" w:type="dxa"/>
            <w:tcBorders>
              <w:top w:val="single" w:sz="4" w:space="0" w:color="auto"/>
              <w:left w:val="single" w:sz="4" w:space="0" w:color="auto"/>
              <w:bottom w:val="single" w:sz="4" w:space="0" w:color="auto"/>
              <w:right w:val="single" w:sz="4" w:space="0" w:color="auto"/>
            </w:tcBorders>
            <w:shd w:val="clear" w:color="auto" w:fill="E6E6E6"/>
            <w:hideMark/>
          </w:tcPr>
          <w:p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6345D" w:rsidRDefault="00547831"/>
    <w:sectPr w:rsidR="0026345D" w:rsidSect="001617D7">
      <w:headerReference w:type="default" r:id="rId8"/>
      <w:footerReference w:type="default" r:id="rId9"/>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831" w:rsidRDefault="00547831">
      <w:r>
        <w:separator/>
      </w:r>
    </w:p>
  </w:endnote>
  <w:endnote w:type="continuationSeparator" w:id="0">
    <w:p w:rsidR="00547831" w:rsidRDefault="0054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893527" w:rsidTr="00D65DE1">
      <w:trPr>
        <w:trHeight w:val="283"/>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rsidR="00893527" w:rsidRPr="0098529F" w:rsidRDefault="00F2600D"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323E4F" w:themeFill="text2" w:themeFillShade="BF"/>
          <w:vAlign w:val="center"/>
        </w:tcPr>
        <w:p w:rsidR="00893527" w:rsidRPr="0098529F" w:rsidRDefault="00F2600D"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323E4F" w:themeFill="text2" w:themeFillShade="BF"/>
          <w:vAlign w:val="center"/>
        </w:tcPr>
        <w:p w:rsidR="00893527" w:rsidRPr="0098529F" w:rsidRDefault="00F2600D"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3"/>
              <w:rFonts w:ascii="Arial" w:hAnsi="Arial"/>
              <w:color w:val="FFFFFF" w:themeColor="background1"/>
            </w:rPr>
            <w:fldChar w:fldCharType="begin"/>
          </w:r>
          <w:r w:rsidRPr="0098529F">
            <w:rPr>
              <w:rStyle w:val="a3"/>
              <w:rFonts w:ascii="Arial" w:hAnsi="Arial"/>
              <w:color w:val="FFFFFF" w:themeColor="background1"/>
            </w:rPr>
            <w:instrText xml:space="preserve"> PAGE  </w:instrText>
          </w:r>
          <w:r w:rsidRPr="0098529F">
            <w:rPr>
              <w:rStyle w:val="a3"/>
              <w:rFonts w:ascii="Arial" w:hAnsi="Arial"/>
              <w:color w:val="FFFFFF" w:themeColor="background1"/>
            </w:rPr>
            <w:fldChar w:fldCharType="separate"/>
          </w:r>
          <w:r w:rsidR="005A2C1D">
            <w:rPr>
              <w:rStyle w:val="a3"/>
              <w:rFonts w:ascii="Arial" w:hAnsi="Arial"/>
              <w:noProof/>
              <w:color w:val="FFFFFF" w:themeColor="background1"/>
              <w:rtl/>
            </w:rPr>
            <w:t>4</w:t>
          </w:r>
          <w:r w:rsidRPr="0098529F">
            <w:rPr>
              <w:rStyle w:val="a3"/>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A2C1D">
            <w:rPr>
              <w:rFonts w:ascii="Arial" w:hAnsi="Arial"/>
              <w:noProof/>
              <w:color w:val="FFFFFF" w:themeColor="background1"/>
              <w:rtl/>
            </w:rPr>
            <w:t>4</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rsidR="00893527" w:rsidRPr="0098529F" w:rsidRDefault="00547831" w:rsidP="00354861">
          <w:pPr>
            <w:rPr>
              <w:rFonts w:ascii="Arial" w:hAnsi="Arial"/>
              <w:b/>
              <w:bCs/>
              <w:color w:val="FFFFFF" w:themeColor="background1"/>
            </w:rPr>
          </w:pPr>
        </w:p>
      </w:tc>
    </w:tr>
    <w:tr w:rsidR="00893527" w:rsidTr="00D65DE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893527" w:rsidRPr="0098529F" w:rsidRDefault="00F2600D"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893527" w:rsidRPr="0098529F" w:rsidRDefault="00F2600D"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893527" w:rsidRPr="0098529F" w:rsidRDefault="00F2600D"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893527" w:rsidRPr="0098529F" w:rsidRDefault="00F2600D"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893527" w:rsidTr="00D65DE1">
      <w:trPr>
        <w:trHeight w:val="283"/>
      </w:trPr>
      <w:tc>
        <w:tcPr>
          <w:tcW w:w="5630" w:type="dxa"/>
          <w:gridSpan w:val="2"/>
          <w:tcBorders>
            <w:top w:val="single" w:sz="4" w:space="0" w:color="auto"/>
          </w:tcBorders>
          <w:shd w:val="clear" w:color="auto" w:fill="auto"/>
          <w:noWrap/>
          <w:vAlign w:val="center"/>
        </w:tcPr>
        <w:p w:rsidR="00893527" w:rsidRPr="001275E5" w:rsidRDefault="00F2600D"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893527" w:rsidRPr="00843B72" w:rsidRDefault="00F2600D"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rsidR="00893527" w:rsidRPr="00354861" w:rsidRDefault="00547831"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831" w:rsidRDefault="00547831">
      <w:r>
        <w:separator/>
      </w:r>
    </w:p>
  </w:footnote>
  <w:footnote w:type="continuationSeparator" w:id="0">
    <w:p w:rsidR="00547831" w:rsidRDefault="00547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89352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893527" w:rsidRPr="005D6483" w:rsidRDefault="00F2600D"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893527" w:rsidRPr="005D6483" w:rsidRDefault="00F2600D"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89352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893527" w:rsidRPr="00D84715" w:rsidRDefault="00F2600D" w:rsidP="008960FF">
          <w:pPr>
            <w:rPr>
              <w:rFonts w:ascii="Arial" w:hAnsi="Arial"/>
            </w:rPr>
          </w:pPr>
          <w:r>
            <w:rPr>
              <w:rFonts w:ascii="Arial" w:hAnsi="Arial"/>
              <w:noProof/>
            </w:rPr>
            <w:drawing>
              <wp:inline distT="0" distB="0" distL="0" distR="0" wp14:anchorId="40B02ECC" wp14:editId="42000F7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25901"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893527" w:rsidRPr="00CE601A" w:rsidRDefault="00F2600D" w:rsidP="008960FF">
          <w:pPr>
            <w:rPr>
              <w:rFonts w:ascii="Arial" w:hAnsi="Arial"/>
              <w:color w:val="17365D"/>
              <w:sz w:val="24"/>
              <w:szCs w:val="24"/>
              <w:rtl/>
            </w:rPr>
          </w:pPr>
          <w:r w:rsidRPr="00CE601A">
            <w:rPr>
              <w:rFonts w:ascii="Arial" w:hAnsi="Arial"/>
              <w:color w:val="17365D"/>
              <w:sz w:val="24"/>
              <w:szCs w:val="24"/>
              <w:rtl/>
            </w:rPr>
            <w:t>משרד האוצר</w:t>
          </w:r>
        </w:p>
        <w:p w:rsidR="00893527" w:rsidRPr="00F54EBF" w:rsidRDefault="00F2600D" w:rsidP="008960FF">
          <w:pPr>
            <w:rPr>
              <w:rFonts w:ascii="Arial" w:hAnsi="Arial"/>
              <w:sz w:val="23"/>
              <w:szCs w:val="23"/>
              <w:rtl/>
            </w:rPr>
          </w:pPr>
          <w:r w:rsidRPr="00F54EBF">
            <w:rPr>
              <w:rFonts w:ascii="Arial" w:hAnsi="Arial"/>
              <w:color w:val="17365D"/>
              <w:sz w:val="23"/>
              <w:szCs w:val="23"/>
              <w:rtl/>
            </w:rPr>
            <w:t>אגף החשב הכללי</w:t>
          </w:r>
        </w:p>
        <w:p w:rsidR="00893527" w:rsidRDefault="00F2600D"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893527" w:rsidRPr="00CE601A" w:rsidRDefault="00F2600D"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3527" w:rsidRPr="00F8548C" w:rsidRDefault="00F2600D"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893527" w:rsidTr="008960FF">
      <w:trPr>
        <w:trHeight w:val="261"/>
        <w:jc w:val="center"/>
      </w:trPr>
      <w:tc>
        <w:tcPr>
          <w:tcW w:w="1840" w:type="dxa"/>
          <w:vMerge/>
          <w:tcBorders>
            <w:left w:val="single" w:sz="4" w:space="0" w:color="auto"/>
          </w:tcBorders>
          <w:shd w:val="clear" w:color="auto" w:fill="F2F2F2"/>
          <w:vAlign w:val="center"/>
        </w:tcPr>
        <w:p w:rsidR="00893527" w:rsidRPr="00D84715" w:rsidRDefault="00547831" w:rsidP="008960FF">
          <w:pPr>
            <w:rPr>
              <w:rFonts w:ascii="Arial" w:hAnsi="Arial"/>
            </w:rPr>
          </w:pPr>
        </w:p>
      </w:tc>
      <w:tc>
        <w:tcPr>
          <w:tcW w:w="3612" w:type="dxa"/>
          <w:vMerge/>
          <w:tcBorders>
            <w:left w:val="nil"/>
            <w:right w:val="single" w:sz="4" w:space="0" w:color="auto"/>
          </w:tcBorders>
          <w:shd w:val="clear" w:color="auto" w:fill="F2F2F2"/>
        </w:tcPr>
        <w:p w:rsidR="00893527" w:rsidRDefault="0054783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93527" w:rsidRPr="00D84715" w:rsidRDefault="00F2600D" w:rsidP="008960FF">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3527" w:rsidRPr="00F8548C" w:rsidRDefault="00F2600D"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893527" w:rsidTr="008960FF">
      <w:trPr>
        <w:trHeight w:val="261"/>
        <w:jc w:val="center"/>
      </w:trPr>
      <w:tc>
        <w:tcPr>
          <w:tcW w:w="1840" w:type="dxa"/>
          <w:vMerge/>
          <w:tcBorders>
            <w:left w:val="single" w:sz="4" w:space="0" w:color="auto"/>
          </w:tcBorders>
          <w:shd w:val="clear" w:color="auto" w:fill="F2F2F2"/>
          <w:vAlign w:val="center"/>
        </w:tcPr>
        <w:p w:rsidR="00893527" w:rsidRPr="00D84715" w:rsidRDefault="00547831" w:rsidP="008960FF">
          <w:pPr>
            <w:rPr>
              <w:rFonts w:ascii="Arial" w:hAnsi="Arial"/>
            </w:rPr>
          </w:pPr>
        </w:p>
      </w:tc>
      <w:tc>
        <w:tcPr>
          <w:tcW w:w="3612" w:type="dxa"/>
          <w:vMerge/>
          <w:tcBorders>
            <w:left w:val="nil"/>
            <w:right w:val="single" w:sz="4" w:space="0" w:color="auto"/>
          </w:tcBorders>
          <w:shd w:val="clear" w:color="auto" w:fill="F2F2F2"/>
        </w:tcPr>
        <w:p w:rsidR="00893527" w:rsidRPr="00D84715" w:rsidRDefault="005478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93527" w:rsidRPr="00106EF7" w:rsidRDefault="00F2600D"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3527" w:rsidRPr="00671AFA" w:rsidRDefault="00F2600D" w:rsidP="008960FF">
          <w:pPr>
            <w:rPr>
              <w:rFonts w:ascii="Arial" w:hAnsi="Arial"/>
              <w:rtl/>
            </w:rPr>
          </w:pPr>
          <w:r>
            <w:rPr>
              <w:rFonts w:ascii="Arial" w:hAnsi="Arial" w:hint="cs"/>
              <w:rtl/>
            </w:rPr>
            <w:t>7.3.6.2</w:t>
          </w:r>
        </w:p>
      </w:tc>
    </w:tr>
    <w:tr w:rsidR="00893527" w:rsidTr="008960FF">
      <w:trPr>
        <w:trHeight w:val="261"/>
        <w:jc w:val="center"/>
      </w:trPr>
      <w:tc>
        <w:tcPr>
          <w:tcW w:w="1840" w:type="dxa"/>
          <w:vMerge/>
          <w:tcBorders>
            <w:left w:val="single" w:sz="4" w:space="0" w:color="auto"/>
          </w:tcBorders>
          <w:shd w:val="clear" w:color="auto" w:fill="F2F2F2"/>
          <w:vAlign w:val="center"/>
        </w:tcPr>
        <w:p w:rsidR="00893527" w:rsidRPr="00D84715" w:rsidRDefault="00547831" w:rsidP="008960FF">
          <w:pPr>
            <w:rPr>
              <w:rFonts w:ascii="Arial" w:hAnsi="Arial"/>
            </w:rPr>
          </w:pPr>
        </w:p>
      </w:tc>
      <w:tc>
        <w:tcPr>
          <w:tcW w:w="3612" w:type="dxa"/>
          <w:vMerge/>
          <w:tcBorders>
            <w:left w:val="nil"/>
            <w:right w:val="single" w:sz="4" w:space="0" w:color="auto"/>
          </w:tcBorders>
          <w:shd w:val="clear" w:color="auto" w:fill="F2F2F2"/>
        </w:tcPr>
        <w:p w:rsidR="00893527" w:rsidRPr="00D84715" w:rsidRDefault="005478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93527" w:rsidRPr="00D84715" w:rsidRDefault="00F2600D"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93527" w:rsidRPr="00F8548C" w:rsidRDefault="00F2600D" w:rsidP="008960FF">
          <w:pPr>
            <w:rPr>
              <w:rFonts w:ascii="Arial" w:hAnsi="Arial"/>
              <w:rtl/>
            </w:rPr>
          </w:pPr>
          <w:r w:rsidRPr="00671AFA">
            <w:rPr>
              <w:rFonts w:ascii="Arial" w:hAnsi="Arial" w:hint="cs"/>
              <w:rtl/>
            </w:rPr>
            <w:t>ט</w:t>
          </w:r>
          <w:r w:rsidRPr="00671AFA">
            <w:rPr>
              <w:rFonts w:ascii="Arial" w:hAnsi="Arial"/>
              <w:rtl/>
            </w:rPr>
            <w:t>.7.3.6.2.1</w:t>
          </w:r>
        </w:p>
      </w:tc>
    </w:tr>
    <w:tr w:rsidR="00893527"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893527" w:rsidRPr="00D84715" w:rsidRDefault="00547831"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893527" w:rsidRPr="00D84715" w:rsidRDefault="00547831"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893527" w:rsidRPr="00D84715" w:rsidRDefault="00F2600D"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893527" w:rsidRPr="00F8548C" w:rsidRDefault="00F2600D"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893527" w:rsidRPr="00F8548C" w:rsidRDefault="00F2600D" w:rsidP="009B6B29">
          <w:pPr>
            <w:rPr>
              <w:rFonts w:ascii="Arial" w:hAnsi="Arial"/>
              <w:rtl/>
            </w:rPr>
          </w:pPr>
          <w:r w:rsidRPr="00BC3D4D">
            <w:rPr>
              <w:rFonts w:ascii="Arial" w:hAnsi="Arial" w:hint="cs"/>
              <w:rtl/>
            </w:rPr>
            <w:t>תת מהדורה:01</w:t>
          </w:r>
        </w:p>
      </w:tc>
    </w:tr>
  </w:tbl>
  <w:p w:rsidR="00893527" w:rsidRPr="00D84715" w:rsidRDefault="0054783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1781B"/>
    <w:multiLevelType w:val="hybridMultilevel"/>
    <w:tmpl w:val="F0601628"/>
    <w:lvl w:ilvl="0" w:tplc="4AACF51E">
      <w:start w:val="1"/>
      <w:numFmt w:val="decimal"/>
      <w:lvlText w:val="%1."/>
      <w:lvlJc w:val="left"/>
      <w:pPr>
        <w:ind w:left="720" w:hanging="360"/>
      </w:pPr>
    </w:lvl>
    <w:lvl w:ilvl="1" w:tplc="1CDA529E" w:tentative="1">
      <w:start w:val="1"/>
      <w:numFmt w:val="lowerLetter"/>
      <w:lvlText w:val="%2."/>
      <w:lvlJc w:val="left"/>
      <w:pPr>
        <w:ind w:left="1440" w:hanging="360"/>
      </w:pPr>
    </w:lvl>
    <w:lvl w:ilvl="2" w:tplc="ECD08B86" w:tentative="1">
      <w:start w:val="1"/>
      <w:numFmt w:val="lowerRoman"/>
      <w:lvlText w:val="%3."/>
      <w:lvlJc w:val="right"/>
      <w:pPr>
        <w:ind w:left="2160" w:hanging="180"/>
      </w:pPr>
    </w:lvl>
    <w:lvl w:ilvl="3" w:tplc="2D8A9736" w:tentative="1">
      <w:start w:val="1"/>
      <w:numFmt w:val="decimal"/>
      <w:lvlText w:val="%4."/>
      <w:lvlJc w:val="left"/>
      <w:pPr>
        <w:ind w:left="2880" w:hanging="360"/>
      </w:pPr>
    </w:lvl>
    <w:lvl w:ilvl="4" w:tplc="5718C28A" w:tentative="1">
      <w:start w:val="1"/>
      <w:numFmt w:val="lowerLetter"/>
      <w:lvlText w:val="%5."/>
      <w:lvlJc w:val="left"/>
      <w:pPr>
        <w:ind w:left="3600" w:hanging="360"/>
      </w:pPr>
    </w:lvl>
    <w:lvl w:ilvl="5" w:tplc="B34CE766" w:tentative="1">
      <w:start w:val="1"/>
      <w:numFmt w:val="lowerRoman"/>
      <w:lvlText w:val="%6."/>
      <w:lvlJc w:val="right"/>
      <w:pPr>
        <w:ind w:left="4320" w:hanging="180"/>
      </w:pPr>
    </w:lvl>
    <w:lvl w:ilvl="6" w:tplc="C1462E50" w:tentative="1">
      <w:start w:val="1"/>
      <w:numFmt w:val="decimal"/>
      <w:lvlText w:val="%7."/>
      <w:lvlJc w:val="left"/>
      <w:pPr>
        <w:ind w:left="5040" w:hanging="360"/>
      </w:pPr>
    </w:lvl>
    <w:lvl w:ilvl="7" w:tplc="0A20F23E" w:tentative="1">
      <w:start w:val="1"/>
      <w:numFmt w:val="lowerLetter"/>
      <w:lvlText w:val="%8."/>
      <w:lvlJc w:val="left"/>
      <w:pPr>
        <w:ind w:left="5760" w:hanging="360"/>
      </w:pPr>
    </w:lvl>
    <w:lvl w:ilvl="8" w:tplc="DD7C893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D7"/>
    <w:rsid w:val="000B6D7F"/>
    <w:rsid w:val="000C543C"/>
    <w:rsid w:val="00145BDC"/>
    <w:rsid w:val="001617D7"/>
    <w:rsid w:val="00175DF3"/>
    <w:rsid w:val="002D5123"/>
    <w:rsid w:val="003854FD"/>
    <w:rsid w:val="003F16BB"/>
    <w:rsid w:val="004E3A9D"/>
    <w:rsid w:val="005149AD"/>
    <w:rsid w:val="00547831"/>
    <w:rsid w:val="00575D2A"/>
    <w:rsid w:val="005A2C1D"/>
    <w:rsid w:val="006047BD"/>
    <w:rsid w:val="00677056"/>
    <w:rsid w:val="0084407C"/>
    <w:rsid w:val="00A53342"/>
    <w:rsid w:val="00A80BF6"/>
    <w:rsid w:val="00A953E6"/>
    <w:rsid w:val="00DA5B87"/>
    <w:rsid w:val="00E23845"/>
    <w:rsid w:val="00E55DEB"/>
    <w:rsid w:val="00EE490C"/>
    <w:rsid w:val="00F2600D"/>
    <w:rsid w:val="00F465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9540"/>
  <w15:chartTrackingRefBased/>
  <w15:docId w15:val="{977BBF83-C230-4AA3-9E11-89A67B29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7D7"/>
    <w:pPr>
      <w:bidi/>
      <w:spacing w:after="0" w:line="240" w:lineRule="auto"/>
    </w:pPr>
    <w:rPr>
      <w:rFonts w:ascii="Verdana" w:eastAsia="PMingLiU" w:hAnsi="Verdana"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1617D7"/>
    <w:rPr>
      <w:color w:val="3464BA"/>
      <w:u w:val="dotted" w:color="3464BA"/>
    </w:rPr>
  </w:style>
  <w:style w:type="character" w:styleId="a3">
    <w:name w:val="page number"/>
    <w:basedOn w:val="a0"/>
    <w:uiPriority w:val="99"/>
    <w:rsid w:val="001617D7"/>
  </w:style>
  <w:style w:type="paragraph" w:styleId="a4">
    <w:name w:val="List Paragraph"/>
    <w:basedOn w:val="a"/>
    <w:uiPriority w:val="34"/>
    <w:qFormat/>
    <w:rsid w:val="001617D7"/>
    <w:pPr>
      <w:ind w:left="720"/>
    </w:pPr>
  </w:style>
  <w:style w:type="character" w:styleId="a5">
    <w:name w:val="annotation reference"/>
    <w:uiPriority w:val="99"/>
    <w:semiHidden/>
    <w:rsid w:val="001617D7"/>
    <w:rPr>
      <w:sz w:val="16"/>
      <w:szCs w:val="16"/>
    </w:rPr>
  </w:style>
  <w:style w:type="paragraph" w:styleId="a6">
    <w:name w:val="annotation text"/>
    <w:basedOn w:val="a"/>
    <w:link w:val="a7"/>
    <w:uiPriority w:val="99"/>
    <w:semiHidden/>
    <w:rsid w:val="001617D7"/>
  </w:style>
  <w:style w:type="character" w:customStyle="1" w:styleId="a7">
    <w:name w:val="טקסט הערה תו"/>
    <w:basedOn w:val="a0"/>
    <w:link w:val="a6"/>
    <w:uiPriority w:val="99"/>
    <w:semiHidden/>
    <w:rsid w:val="001617D7"/>
    <w:rPr>
      <w:rFonts w:ascii="Verdana" w:eastAsia="PMingLiU" w:hAnsi="Verdana" w:cs="Arial"/>
      <w:sz w:val="20"/>
      <w:szCs w:val="20"/>
    </w:rPr>
  </w:style>
  <w:style w:type="paragraph" w:styleId="a8">
    <w:name w:val="Balloon Text"/>
    <w:basedOn w:val="a"/>
    <w:link w:val="a9"/>
    <w:uiPriority w:val="99"/>
    <w:semiHidden/>
    <w:unhideWhenUsed/>
    <w:rsid w:val="001617D7"/>
    <w:rPr>
      <w:rFonts w:ascii="Tahoma" w:hAnsi="Tahoma" w:cs="Tahoma"/>
      <w:sz w:val="18"/>
      <w:szCs w:val="18"/>
    </w:rPr>
  </w:style>
  <w:style w:type="character" w:customStyle="1" w:styleId="a9">
    <w:name w:val="טקסט בלונים תו"/>
    <w:basedOn w:val="a0"/>
    <w:link w:val="a8"/>
    <w:uiPriority w:val="99"/>
    <w:semiHidden/>
    <w:rsid w:val="001617D7"/>
    <w:rPr>
      <w:rFonts w:ascii="Tahoma" w:eastAsia="PMingLiU" w:hAnsi="Tahoma" w:cs="Tahoma"/>
      <w:sz w:val="18"/>
      <w:szCs w:val="18"/>
    </w:rPr>
  </w:style>
  <w:style w:type="paragraph" w:styleId="aa">
    <w:name w:val="Revision"/>
    <w:hidden/>
    <w:uiPriority w:val="99"/>
    <w:semiHidden/>
    <w:rsid w:val="000C543C"/>
    <w:pPr>
      <w:spacing w:after="0" w:line="240" w:lineRule="auto"/>
    </w:pPr>
    <w:rPr>
      <w:rFonts w:ascii="Verdana" w:eastAsia="PMingLiU" w:hAnsi="Verdana" w:cs="Arial"/>
      <w:sz w:val="20"/>
      <w:szCs w:val="20"/>
    </w:rPr>
  </w:style>
  <w:style w:type="paragraph" w:styleId="ab">
    <w:name w:val="annotation subject"/>
    <w:basedOn w:val="a6"/>
    <w:next w:val="a6"/>
    <w:link w:val="ac"/>
    <w:uiPriority w:val="99"/>
    <w:semiHidden/>
    <w:unhideWhenUsed/>
    <w:rsid w:val="005149AD"/>
    <w:rPr>
      <w:b/>
      <w:bCs/>
    </w:rPr>
  </w:style>
  <w:style w:type="character" w:customStyle="1" w:styleId="ac">
    <w:name w:val="נושא הערה תו"/>
    <w:basedOn w:val="a7"/>
    <w:link w:val="ab"/>
    <w:uiPriority w:val="99"/>
    <w:semiHidden/>
    <w:rsid w:val="005149AD"/>
    <w:rPr>
      <w:rFonts w:ascii="Verdana" w:eastAsia="PMingLiU" w:hAnsi="Verdana"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1417</Words>
  <Characters>7090</Characters>
  <Application>Microsoft Office Word</Application>
  <DocSecurity>0</DocSecurity>
  <Lines>59</Lines>
  <Paragraphs>16</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Bielawsky</dc:creator>
  <cp:keywords/>
  <dc:description/>
  <cp:lastModifiedBy>Shlomi Bielawsky</cp:lastModifiedBy>
  <cp:revision>3</cp:revision>
  <dcterms:created xsi:type="dcterms:W3CDTF">2022-01-09T13:47:00Z</dcterms:created>
  <dcterms:modified xsi:type="dcterms:W3CDTF">2022-01-09T14:06:00Z</dcterms:modified>
</cp:coreProperties>
</file>